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A2966" w14:textId="4A8C9776" w:rsidR="00335D3E" w:rsidRPr="00E375C5" w:rsidRDefault="008773F9" w:rsidP="00335D3E">
      <w:pPr>
        <w:pStyle w:val="2024-PressRelease-Subtitle"/>
        <w:rPr>
          <w:i w:val="0"/>
          <w:iCs/>
          <w:noProof/>
          <w:color w:val="auto"/>
          <w:sz w:val="20"/>
          <w:szCs w:val="20"/>
        </w:rPr>
      </w:pPr>
      <w:r>
        <w:rPr>
          <w:i w:val="0"/>
          <w:iCs/>
          <w:noProof/>
          <w:color w:val="auto"/>
          <w:sz w:val="20"/>
          <w:szCs w:val="20"/>
        </w:rPr>
        <w:t>Giugno</w:t>
      </w:r>
      <w:r w:rsidR="00335D3E" w:rsidRPr="00E375C5">
        <w:rPr>
          <w:i w:val="0"/>
          <w:iCs/>
          <w:noProof/>
          <w:color w:val="auto"/>
          <w:sz w:val="20"/>
          <w:szCs w:val="20"/>
        </w:rPr>
        <w:t xml:space="preserve"> 2026</w:t>
      </w:r>
    </w:p>
    <w:p w14:paraId="474689D6" w14:textId="6E098815" w:rsidR="00FD7481" w:rsidRPr="00D6404C" w:rsidRDefault="00FD7481" w:rsidP="00FD7481">
      <w:pPr>
        <w:pStyle w:val="2024-PressRelease-Subtitle"/>
        <w:jc w:val="left"/>
      </w:pPr>
      <w:r w:rsidRPr="00FD7481">
        <w:rPr>
          <w:rFonts w:cs="Segoe UI Semilight"/>
          <w:i w:val="0"/>
          <w:iCs/>
          <w:caps/>
          <w:sz w:val="36"/>
          <w:szCs w:val="36"/>
        </w:rPr>
        <w:t>GEWISS ESTENDE LA GAMMA</w:t>
      </w:r>
      <w:r w:rsidR="00D6404C">
        <w:rPr>
          <w:rFonts w:cs="Segoe UI Semilight"/>
          <w:i w:val="0"/>
          <w:iCs/>
          <w:caps/>
          <w:sz w:val="36"/>
          <w:szCs w:val="36"/>
        </w:rPr>
        <w:t xml:space="preserve"> </w:t>
      </w:r>
      <w:r w:rsidRPr="00FD7481">
        <w:rPr>
          <w:rFonts w:cs="Segoe UI Semilight"/>
          <w:i w:val="0"/>
          <w:iCs/>
          <w:caps/>
          <w:sz w:val="36"/>
          <w:szCs w:val="36"/>
        </w:rPr>
        <w:t xml:space="preserve">JOINON DC </w:t>
      </w:r>
      <w:r w:rsidR="007E02E3">
        <w:rPr>
          <w:rFonts w:cs="Segoe UI Semilight"/>
          <w:i w:val="0"/>
          <w:iCs/>
          <w:caps/>
          <w:sz w:val="36"/>
          <w:szCs w:val="36"/>
        </w:rPr>
        <w:br/>
      </w:r>
      <w:r w:rsidRPr="00FD7481">
        <w:rPr>
          <w:bCs w:val="0"/>
          <w:iCs/>
        </w:rPr>
        <w:t xml:space="preserve">DC Range Extension: più potenza, architettura scalabile e </w:t>
      </w:r>
      <w:r w:rsidR="00D6404C">
        <w:rPr>
          <w:bCs w:val="0"/>
          <w:iCs/>
        </w:rPr>
        <w:t>soluzione mobile per le esigenze del</w:t>
      </w:r>
      <w:r w:rsidRPr="00FD7481">
        <w:rPr>
          <w:bCs w:val="0"/>
          <w:iCs/>
        </w:rPr>
        <w:t>la mobilità elettrica</w:t>
      </w:r>
      <w:r w:rsidR="00D6404C">
        <w:rPr>
          <w:bCs w:val="0"/>
          <w:iCs/>
        </w:rPr>
        <w:t xml:space="preserve"> del futuro</w:t>
      </w:r>
      <w:r w:rsidRPr="00D6404C">
        <w:rPr>
          <w:bCs w:val="0"/>
          <w:iCs/>
          <w:strike/>
        </w:rPr>
        <w:t>.</w:t>
      </w:r>
    </w:p>
    <w:p w14:paraId="24C43FDE" w14:textId="1B27EC75" w:rsidR="007762DA" w:rsidRPr="007762DA" w:rsidRDefault="00992D5C" w:rsidP="007762DA">
      <w:pPr>
        <w:pStyle w:val="2024-PressRelease-Body"/>
      </w:pPr>
      <w:r>
        <w:rPr>
          <w:b/>
          <w:bCs/>
        </w:rPr>
        <w:drawing>
          <wp:anchor distT="0" distB="0" distL="114300" distR="114300" simplePos="0" relativeHeight="251658240" behindDoc="1" locked="0" layoutInCell="1" allowOverlap="1" wp14:anchorId="7E4857CB" wp14:editId="5158925B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3138170" cy="3138170"/>
            <wp:effectExtent l="0" t="0" r="5080" b="5080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87189351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893516" name="Immagine 87189351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3138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62DA">
        <w:t xml:space="preserve">GEWISS amplia la </w:t>
      </w:r>
      <w:r w:rsidR="007762DA" w:rsidRPr="007762DA">
        <w:rPr>
          <w:b/>
          <w:bCs/>
        </w:rPr>
        <w:t>gamma JOINON</w:t>
      </w:r>
      <w:r w:rsidR="007762DA">
        <w:t xml:space="preserve"> di </w:t>
      </w:r>
      <w:r w:rsidR="007762DA" w:rsidRPr="007762DA">
        <w:rPr>
          <w:b/>
          <w:bCs/>
        </w:rPr>
        <w:t>stazioni di ricarica in corrente continua</w:t>
      </w:r>
      <w:r w:rsidR="007762DA">
        <w:t xml:space="preserve">, estendendo la </w:t>
      </w:r>
      <w:r w:rsidR="007762DA" w:rsidRPr="007762DA">
        <w:rPr>
          <w:b/>
          <w:bCs/>
        </w:rPr>
        <w:t xml:space="preserve">potenza installabile fino a 480 </w:t>
      </w:r>
      <w:r w:rsidR="007762DA" w:rsidRPr="00E03BB0">
        <w:rPr>
          <w:b/>
          <w:bCs/>
        </w:rPr>
        <w:t>kW</w:t>
      </w:r>
      <w:r w:rsidR="007762DA" w:rsidRPr="00E03BB0">
        <w:t xml:space="preserve"> e</w:t>
      </w:r>
      <w:r w:rsidR="00D6404C" w:rsidRPr="00E03BB0">
        <w:t xml:space="preserve"> aggiungendo </w:t>
      </w:r>
      <w:r w:rsidR="00D6404C" w:rsidRPr="00E03BB0">
        <w:rPr>
          <w:b/>
          <w:bCs/>
        </w:rPr>
        <w:t>versatilità con la soluzione 30kW mobile</w:t>
      </w:r>
      <w:r w:rsidR="00D6404C" w:rsidRPr="00E03BB0">
        <w:t>.</w:t>
      </w:r>
      <w:r w:rsidR="007762DA" w:rsidRPr="00E03BB0">
        <w:rPr>
          <w:strike/>
        </w:rPr>
        <w:t xml:space="preserve"> </w:t>
      </w:r>
      <w:r w:rsidR="003C7046" w:rsidRPr="00D6404C">
        <w:rPr>
          <w:strike/>
        </w:rPr>
        <w:br/>
      </w:r>
      <w:r w:rsidR="007762DA">
        <w:t xml:space="preserve">Il progetto DC Range Extension affianca e completa l’attuale </w:t>
      </w:r>
      <w:r w:rsidR="007762DA" w:rsidRPr="003C7046">
        <w:t>portafoglio</w:t>
      </w:r>
      <w:r w:rsidR="007762DA" w:rsidRPr="007762DA">
        <w:rPr>
          <w:b/>
          <w:bCs/>
        </w:rPr>
        <w:t xml:space="preserve"> </w:t>
      </w:r>
      <w:r w:rsidR="00D6404C">
        <w:rPr>
          <w:b/>
          <w:bCs/>
        </w:rPr>
        <w:t xml:space="preserve">DC </w:t>
      </w:r>
      <w:r w:rsidR="007762DA" w:rsidRPr="007762DA">
        <w:rPr>
          <w:b/>
          <w:bCs/>
        </w:rPr>
        <w:t>I</w:t>
      </w:r>
      <w:r w:rsidR="00D6404C">
        <w:rPr>
          <w:b/>
          <w:bCs/>
        </w:rPr>
        <w:t>-</w:t>
      </w:r>
      <w:r w:rsidR="007762DA" w:rsidRPr="007762DA">
        <w:rPr>
          <w:b/>
          <w:bCs/>
        </w:rPr>
        <w:t>FAST</w:t>
      </w:r>
      <w:r w:rsidR="007762DA">
        <w:t xml:space="preserve">, rispondendo alla crescente domanda di </w:t>
      </w:r>
      <w:r w:rsidR="007762DA" w:rsidRPr="007762DA">
        <w:rPr>
          <w:b/>
          <w:bCs/>
        </w:rPr>
        <w:t xml:space="preserve">infrastrutture </w:t>
      </w:r>
      <w:r w:rsidR="00B1449B" w:rsidRPr="00B1449B">
        <w:rPr>
          <w:b/>
          <w:bCs/>
        </w:rPr>
        <w:t>High Power Charging</w:t>
      </w:r>
      <w:r w:rsidR="00B1449B" w:rsidRPr="007762DA">
        <w:rPr>
          <w:b/>
          <w:bCs/>
        </w:rPr>
        <w:t xml:space="preserve"> </w:t>
      </w:r>
      <w:r w:rsidR="00B1449B">
        <w:rPr>
          <w:b/>
          <w:bCs/>
        </w:rPr>
        <w:t>(</w:t>
      </w:r>
      <w:r w:rsidR="007762DA" w:rsidRPr="007762DA">
        <w:rPr>
          <w:b/>
          <w:bCs/>
        </w:rPr>
        <w:t>HPC</w:t>
      </w:r>
      <w:r w:rsidR="00B1449B">
        <w:rPr>
          <w:b/>
          <w:bCs/>
        </w:rPr>
        <w:t>)</w:t>
      </w:r>
      <w:r w:rsidR="007762DA">
        <w:t xml:space="preserve"> per </w:t>
      </w:r>
      <w:r w:rsidR="007762DA" w:rsidRPr="00B1449B">
        <w:t>logistica, flotte, trasporto pubblico e hub di ricarica ad elevato traffico.</w:t>
      </w:r>
      <w:r w:rsidR="003C7046">
        <w:br/>
      </w:r>
      <w:r w:rsidR="007762DA">
        <w:t xml:space="preserve">L’estensione della gamma consente a progettisti, operatori e installatori di progettare oggi </w:t>
      </w:r>
      <w:r w:rsidR="007762DA" w:rsidRPr="007762DA">
        <w:rPr>
          <w:b/>
          <w:bCs/>
        </w:rPr>
        <w:t>infrastrutture scalabili</w:t>
      </w:r>
      <w:r w:rsidR="007762DA">
        <w:t>, capaci di crescere nel tempo</w:t>
      </w:r>
      <w:r w:rsidR="003C7046">
        <w:t>,</w:t>
      </w:r>
      <w:r w:rsidR="007762DA">
        <w:t xml:space="preserve"> senza riprogettazioni radicali o sostituzioni dell’hardware.</w:t>
      </w:r>
    </w:p>
    <w:p w14:paraId="5D1EFB92" w14:textId="50B5CF6C" w:rsidR="009068B2" w:rsidRPr="009068B2" w:rsidRDefault="00D43D42" w:rsidP="00A56346">
      <w:pPr>
        <w:pStyle w:val="2024-PressRelease-NewChapter"/>
        <w:rPr>
          <w:caps w:val="0"/>
          <w:color w:val="auto"/>
        </w:rPr>
      </w:pPr>
      <w:r>
        <w:t>ESTENSIONE DELLA GAMMA DC</w:t>
      </w:r>
      <w:r w:rsidR="00237A62" w:rsidRPr="00237A62">
        <w:t>: PIÙ POTENZA</w:t>
      </w:r>
      <w:r w:rsidR="00D6404C">
        <w:t xml:space="preserve"> E VERSATILITA’</w:t>
      </w:r>
      <w:r w:rsidR="00237A62" w:rsidRPr="00237A62">
        <w:t>, STESSA LOGICA DI SISTEMA</w:t>
      </w:r>
      <w:r w:rsidR="009068B2">
        <w:br/>
      </w:r>
      <w:r w:rsidR="00F32A7D" w:rsidRPr="00F32A7D">
        <w:rPr>
          <w:caps w:val="0"/>
          <w:color w:val="auto"/>
        </w:rPr>
        <w:t>Il nuovo ampliamento introduce tre soluzioni addizionali, che si integrano nell’ecosistema JOINON mantenendo coerenza architetturale, standard di connettività e approccio progettuale:</w:t>
      </w:r>
    </w:p>
    <w:p w14:paraId="57D2E83F" w14:textId="77336E21" w:rsidR="00F32A7D" w:rsidRDefault="00F32A7D" w:rsidP="00F32A7D">
      <w:pPr>
        <w:pStyle w:val="2024-PressRelease-NewChapter"/>
        <w:numPr>
          <w:ilvl w:val="0"/>
          <w:numId w:val="20"/>
        </w:numPr>
        <w:rPr>
          <w:caps w:val="0"/>
          <w:color w:val="auto"/>
        </w:rPr>
      </w:pPr>
      <w:r w:rsidRPr="00F32A7D">
        <w:rPr>
          <w:b/>
          <w:bCs/>
          <w:caps w:val="0"/>
          <w:color w:val="auto"/>
        </w:rPr>
        <w:t>HPC COMPACT - Stazione DC da 240 kW all</w:t>
      </w:r>
      <w:r w:rsidR="00DA1107">
        <w:rPr>
          <w:b/>
          <w:bCs/>
          <w:caps w:val="0"/>
          <w:color w:val="auto"/>
        </w:rPr>
        <w:t>-</w:t>
      </w:r>
      <w:r w:rsidRPr="00F32A7D">
        <w:rPr>
          <w:b/>
          <w:bCs/>
          <w:caps w:val="0"/>
          <w:color w:val="auto"/>
        </w:rPr>
        <w:t>in</w:t>
      </w:r>
      <w:r w:rsidR="00DA1107">
        <w:rPr>
          <w:b/>
          <w:bCs/>
          <w:caps w:val="0"/>
          <w:color w:val="auto"/>
        </w:rPr>
        <w:t>-</w:t>
      </w:r>
      <w:r w:rsidRPr="00F32A7D">
        <w:rPr>
          <w:b/>
          <w:bCs/>
          <w:caps w:val="0"/>
          <w:color w:val="auto"/>
        </w:rPr>
        <w:t>one</w:t>
      </w:r>
      <w:r w:rsidRPr="00F32A7D">
        <w:rPr>
          <w:caps w:val="0"/>
          <w:color w:val="auto"/>
        </w:rPr>
        <w:t>, pensata per hub di ricarica rapida e applicazioni dove la riduzione dei tempi di sosta è un fattore critico.</w:t>
      </w:r>
    </w:p>
    <w:p w14:paraId="43BF05F5" w14:textId="50972737" w:rsidR="00F32A7D" w:rsidRDefault="00F32A7D" w:rsidP="00F32A7D">
      <w:pPr>
        <w:pStyle w:val="2024-PressRelease-NewChapter"/>
        <w:numPr>
          <w:ilvl w:val="0"/>
          <w:numId w:val="20"/>
        </w:numPr>
        <w:rPr>
          <w:caps w:val="0"/>
          <w:color w:val="auto"/>
        </w:rPr>
      </w:pPr>
      <w:r w:rsidRPr="00F32A7D">
        <w:rPr>
          <w:b/>
          <w:bCs/>
          <w:caps w:val="0"/>
          <w:color w:val="auto"/>
        </w:rPr>
        <w:t xml:space="preserve">HPC STATION - </w:t>
      </w:r>
      <w:r w:rsidR="002409B5">
        <w:rPr>
          <w:b/>
          <w:bCs/>
          <w:caps w:val="0"/>
          <w:color w:val="auto"/>
        </w:rPr>
        <w:t>Stazione</w:t>
      </w:r>
      <w:r w:rsidRPr="00F32A7D">
        <w:rPr>
          <w:b/>
          <w:bCs/>
          <w:caps w:val="0"/>
          <w:color w:val="auto"/>
        </w:rPr>
        <w:t xml:space="preserve"> DC modulare fino a 480 kW</w:t>
      </w:r>
      <w:r w:rsidR="00DA1107">
        <w:rPr>
          <w:b/>
          <w:bCs/>
          <w:caps w:val="0"/>
          <w:color w:val="auto"/>
        </w:rPr>
        <w:t xml:space="preserve"> </w:t>
      </w:r>
      <w:r w:rsidR="00DA1107" w:rsidRPr="00F32A7D">
        <w:rPr>
          <w:b/>
          <w:bCs/>
          <w:caps w:val="0"/>
          <w:color w:val="auto"/>
        </w:rPr>
        <w:t>all</w:t>
      </w:r>
      <w:r w:rsidR="00DA1107">
        <w:rPr>
          <w:b/>
          <w:bCs/>
          <w:caps w:val="0"/>
          <w:color w:val="auto"/>
        </w:rPr>
        <w:t>-</w:t>
      </w:r>
      <w:r w:rsidR="00DA1107" w:rsidRPr="00F32A7D">
        <w:rPr>
          <w:b/>
          <w:bCs/>
          <w:caps w:val="0"/>
          <w:color w:val="auto"/>
        </w:rPr>
        <w:t>in</w:t>
      </w:r>
      <w:r w:rsidR="00DA1107">
        <w:rPr>
          <w:b/>
          <w:bCs/>
          <w:caps w:val="0"/>
          <w:color w:val="auto"/>
        </w:rPr>
        <w:t>-</w:t>
      </w:r>
      <w:r w:rsidR="00DA1107" w:rsidRPr="00F32A7D">
        <w:rPr>
          <w:b/>
          <w:bCs/>
          <w:caps w:val="0"/>
          <w:color w:val="auto"/>
        </w:rPr>
        <w:t>one</w:t>
      </w:r>
      <w:r w:rsidRPr="00F32A7D">
        <w:rPr>
          <w:caps w:val="0"/>
          <w:color w:val="auto"/>
        </w:rPr>
        <w:t>, progettata per siti ad alto traffico e infrastrutture HPC, con architettura scalabile</w:t>
      </w:r>
      <w:r w:rsidR="00963A43">
        <w:rPr>
          <w:caps w:val="0"/>
          <w:color w:val="auto"/>
        </w:rPr>
        <w:t>,</w:t>
      </w:r>
      <w:r w:rsidRPr="00F32A7D">
        <w:rPr>
          <w:caps w:val="0"/>
          <w:color w:val="auto"/>
        </w:rPr>
        <w:t xml:space="preserve"> che permette l’incremento progressivo della potenza installata.</w:t>
      </w:r>
    </w:p>
    <w:p w14:paraId="6C89F130" w14:textId="7049A8AC" w:rsidR="00F32A7D" w:rsidRPr="00F32A7D" w:rsidRDefault="00F32A7D" w:rsidP="00F32A7D">
      <w:pPr>
        <w:pStyle w:val="2024-PressRelease-NewChapter"/>
        <w:numPr>
          <w:ilvl w:val="0"/>
          <w:numId w:val="20"/>
        </w:numPr>
        <w:rPr>
          <w:caps w:val="0"/>
          <w:color w:val="auto"/>
        </w:rPr>
      </w:pPr>
      <w:r w:rsidRPr="00F32A7D">
        <w:rPr>
          <w:b/>
          <w:bCs/>
          <w:caps w:val="0"/>
          <w:color w:val="auto"/>
        </w:rPr>
        <w:t>MOVABLE - Soluzione DC mobile da 30 kW</w:t>
      </w:r>
      <w:r w:rsidRPr="00F32A7D">
        <w:rPr>
          <w:caps w:val="0"/>
          <w:color w:val="auto"/>
        </w:rPr>
        <w:t xml:space="preserve">, dedicata a contesti temporanei o applicazioni flessibili, come </w:t>
      </w:r>
      <w:r w:rsidR="000D3E86">
        <w:rPr>
          <w:caps w:val="0"/>
          <w:color w:val="auto"/>
        </w:rPr>
        <w:t xml:space="preserve">riparazioni in officina o </w:t>
      </w:r>
      <w:r w:rsidRPr="00F32A7D">
        <w:rPr>
          <w:caps w:val="0"/>
          <w:color w:val="auto"/>
        </w:rPr>
        <w:t>supporto operativo per flotte e veicoli industriali.</w:t>
      </w:r>
    </w:p>
    <w:p w14:paraId="62351E61" w14:textId="54D8D342" w:rsidR="00AA2681" w:rsidRDefault="00AA2681" w:rsidP="009068B2">
      <w:pPr>
        <w:pStyle w:val="2024-PressRelease-NewChapter"/>
        <w:rPr>
          <w:caps w:val="0"/>
          <w:color w:val="auto"/>
        </w:rPr>
      </w:pPr>
      <w:r w:rsidRPr="002409B5">
        <w:rPr>
          <w:caps w:val="0"/>
          <w:color w:val="auto"/>
        </w:rPr>
        <w:t xml:space="preserve">La </w:t>
      </w:r>
      <w:r>
        <w:rPr>
          <w:caps w:val="0"/>
          <w:color w:val="auto"/>
        </w:rPr>
        <w:t>gamma DC I-FAST</w:t>
      </w:r>
      <w:r w:rsidRPr="002409B5">
        <w:rPr>
          <w:caps w:val="0"/>
          <w:color w:val="auto"/>
        </w:rPr>
        <w:t xml:space="preserve"> consente di configurare ogni stazione in funzione delle specificità del progetto, offrendo flessibilità</w:t>
      </w:r>
      <w:r>
        <w:rPr>
          <w:caps w:val="0"/>
          <w:color w:val="auto"/>
        </w:rPr>
        <w:t xml:space="preserve"> di scelta</w:t>
      </w:r>
      <w:r w:rsidRPr="002409B5">
        <w:rPr>
          <w:caps w:val="0"/>
          <w:color w:val="auto"/>
        </w:rPr>
        <w:t xml:space="preserve"> su </w:t>
      </w:r>
      <w:r w:rsidRPr="00785EDC">
        <w:rPr>
          <w:b/>
          <w:bCs/>
          <w:caps w:val="0"/>
          <w:color w:val="auto"/>
        </w:rPr>
        <w:t>lunghezza dei cavi, sistemi di pagamento e gestione intelligente dei carichi</w:t>
      </w:r>
      <w:r w:rsidRPr="002409B5">
        <w:rPr>
          <w:caps w:val="0"/>
          <w:color w:val="auto"/>
        </w:rPr>
        <w:t>.</w:t>
      </w:r>
      <w:r>
        <w:rPr>
          <w:caps w:val="0"/>
          <w:color w:val="auto"/>
        </w:rPr>
        <w:t xml:space="preserve"> </w:t>
      </w:r>
      <w:r w:rsidRPr="002409B5">
        <w:rPr>
          <w:caps w:val="0"/>
          <w:color w:val="auto"/>
        </w:rPr>
        <w:t>Questa personalizzazione permette a progettisti, installatori e CPO di ottimizzare layout, usabilità e potenza disponibile, riducendo complessità e costi infrastrutturali</w:t>
      </w:r>
      <w:r w:rsidR="000D3E86">
        <w:rPr>
          <w:caps w:val="0"/>
          <w:color w:val="auto"/>
        </w:rPr>
        <w:t>.</w:t>
      </w:r>
    </w:p>
    <w:p w14:paraId="688106F7" w14:textId="45C67B34" w:rsidR="00F32A7D" w:rsidRDefault="00F32A7D" w:rsidP="009068B2">
      <w:pPr>
        <w:pStyle w:val="2024-PressRelease-NewChapter"/>
        <w:rPr>
          <w:caps w:val="0"/>
          <w:color w:val="auto"/>
        </w:rPr>
      </w:pPr>
      <w:r w:rsidRPr="00F32A7D">
        <w:rPr>
          <w:caps w:val="0"/>
          <w:color w:val="auto"/>
        </w:rPr>
        <w:t xml:space="preserve">L’elemento distintivo della DC Range Extension è </w:t>
      </w:r>
      <w:r w:rsidRPr="00971E23">
        <w:rPr>
          <w:b/>
          <w:bCs/>
          <w:caps w:val="0"/>
          <w:color w:val="auto"/>
        </w:rPr>
        <w:t>l’estensione della potenza sopra i 180 kW</w:t>
      </w:r>
      <w:r w:rsidRPr="00F32A7D">
        <w:rPr>
          <w:caps w:val="0"/>
          <w:color w:val="auto"/>
        </w:rPr>
        <w:t>, che abilita nuovi casi d’uso legati alla ricarica di veicoli elettrici ad alte prestazioni, inclusi mezzi pesanti ed e</w:t>
      </w:r>
      <w:r w:rsidR="001E73C1">
        <w:rPr>
          <w:caps w:val="0"/>
          <w:color w:val="auto"/>
        </w:rPr>
        <w:t>-</w:t>
      </w:r>
      <w:r w:rsidRPr="00F32A7D">
        <w:rPr>
          <w:caps w:val="0"/>
          <w:color w:val="auto"/>
        </w:rPr>
        <w:t>truck.</w:t>
      </w:r>
    </w:p>
    <w:p w14:paraId="4E37EA31" w14:textId="77FA1DDD" w:rsidR="00F32A7D" w:rsidRPr="00992D5C" w:rsidRDefault="00F32A7D" w:rsidP="00992D5C">
      <w:pPr>
        <w:pStyle w:val="2024-PressRelease-NewChapter"/>
      </w:pPr>
      <w:r w:rsidRPr="00F32A7D">
        <w:t>UNA GAMMA JOINON ANCORA PIÙ COMPLETA</w:t>
      </w:r>
      <w:r w:rsidR="00BF49A3">
        <w:br/>
      </w:r>
      <w:r w:rsidRPr="00F32A7D">
        <w:rPr>
          <w:caps w:val="0"/>
          <w:color w:val="auto"/>
        </w:rPr>
        <w:t xml:space="preserve">Con l’estensione fino a 480 kW, </w:t>
      </w:r>
      <w:r w:rsidRPr="00BD23CC">
        <w:rPr>
          <w:b/>
          <w:bCs/>
          <w:caps w:val="0"/>
          <w:color w:val="auto"/>
        </w:rPr>
        <w:t xml:space="preserve">JOINON </w:t>
      </w:r>
      <w:r w:rsidRPr="00D6404C">
        <w:rPr>
          <w:caps w:val="0"/>
          <w:color w:val="auto"/>
        </w:rPr>
        <w:t xml:space="preserve">si afferma come </w:t>
      </w:r>
      <w:r w:rsidR="00D6404C" w:rsidRPr="00D6404C">
        <w:rPr>
          <w:b/>
          <w:bCs/>
          <w:caps w:val="0"/>
          <w:color w:val="auto"/>
        </w:rPr>
        <w:t>gamma di soluzioni di ricarica completa per ogni esigenza</w:t>
      </w:r>
      <w:r w:rsidRPr="00F32A7D">
        <w:rPr>
          <w:caps w:val="0"/>
          <w:color w:val="auto"/>
        </w:rPr>
        <w:t>, capace di coprire un ampio spettro di applicazioni:</w:t>
      </w:r>
      <w:r w:rsidR="00E14DF0">
        <w:rPr>
          <w:caps w:val="0"/>
          <w:color w:val="auto"/>
        </w:rPr>
        <w:t xml:space="preserve"> </w:t>
      </w:r>
      <w:r w:rsidRPr="00F32A7D">
        <w:rPr>
          <w:caps w:val="0"/>
          <w:color w:val="auto"/>
        </w:rPr>
        <w:t>dalla ricarica flessibile e temporanea</w:t>
      </w:r>
      <w:r w:rsidR="00D6404C">
        <w:rPr>
          <w:caps w:val="0"/>
          <w:color w:val="auto"/>
        </w:rPr>
        <w:t xml:space="preserve"> per officine, cantieri o eventi</w:t>
      </w:r>
      <w:r w:rsidRPr="00F32A7D">
        <w:rPr>
          <w:caps w:val="0"/>
          <w:color w:val="auto"/>
        </w:rPr>
        <w:t>, fino alle infrastrutture HPC per logistica, trasporto pubblico e corridoi ad alto flusso.</w:t>
      </w:r>
      <w:r w:rsidR="00E14DF0">
        <w:rPr>
          <w:caps w:val="0"/>
          <w:color w:val="auto"/>
        </w:rPr>
        <w:br/>
      </w:r>
      <w:r w:rsidRPr="00BD23CC">
        <w:rPr>
          <w:caps w:val="0"/>
          <w:color w:val="auto"/>
        </w:rPr>
        <w:t>L’</w:t>
      </w:r>
      <w:r w:rsidRPr="00BD23CC">
        <w:rPr>
          <w:b/>
          <w:bCs/>
          <w:caps w:val="0"/>
          <w:color w:val="auto"/>
        </w:rPr>
        <w:t>integrazione nell’ecosistema GEWISS</w:t>
      </w:r>
      <w:r w:rsidRPr="00F32A7D">
        <w:rPr>
          <w:caps w:val="0"/>
          <w:color w:val="auto"/>
        </w:rPr>
        <w:t xml:space="preserve"> garantisce un </w:t>
      </w:r>
      <w:r w:rsidRPr="00BD23CC">
        <w:rPr>
          <w:b/>
          <w:bCs/>
          <w:caps w:val="0"/>
          <w:color w:val="auto"/>
        </w:rPr>
        <w:t>approccio strutturato e affidabile</w:t>
      </w:r>
      <w:r w:rsidRPr="00F32A7D">
        <w:rPr>
          <w:caps w:val="0"/>
          <w:color w:val="auto"/>
        </w:rPr>
        <w:t xml:space="preserve">, con supporto alla </w:t>
      </w:r>
      <w:r w:rsidRPr="00BD23CC">
        <w:rPr>
          <w:b/>
          <w:bCs/>
          <w:caps w:val="0"/>
          <w:color w:val="auto"/>
        </w:rPr>
        <w:t>progettazione</w:t>
      </w:r>
      <w:r w:rsidRPr="00F32A7D">
        <w:rPr>
          <w:caps w:val="0"/>
          <w:color w:val="auto"/>
        </w:rPr>
        <w:t xml:space="preserve">, </w:t>
      </w:r>
      <w:r w:rsidRPr="00BD23CC">
        <w:rPr>
          <w:b/>
          <w:bCs/>
          <w:caps w:val="0"/>
          <w:color w:val="auto"/>
        </w:rPr>
        <w:t>installazione</w:t>
      </w:r>
      <w:r w:rsidRPr="00F32A7D">
        <w:rPr>
          <w:caps w:val="0"/>
          <w:color w:val="auto"/>
        </w:rPr>
        <w:t xml:space="preserve"> e </w:t>
      </w:r>
      <w:r w:rsidRPr="00BD23CC">
        <w:rPr>
          <w:b/>
          <w:bCs/>
          <w:caps w:val="0"/>
          <w:color w:val="auto"/>
        </w:rPr>
        <w:t>messa in servizio</w:t>
      </w:r>
      <w:r w:rsidRPr="00F32A7D">
        <w:rPr>
          <w:caps w:val="0"/>
          <w:color w:val="auto"/>
        </w:rPr>
        <w:t>, rivolto a insta</w:t>
      </w:r>
      <w:r w:rsidR="00DA1107">
        <w:rPr>
          <w:caps w:val="0"/>
          <w:color w:val="auto"/>
        </w:rPr>
        <w:t>llatori</w:t>
      </w:r>
      <w:r w:rsidRPr="00F32A7D">
        <w:rPr>
          <w:caps w:val="0"/>
          <w:color w:val="auto"/>
        </w:rPr>
        <w:t>, EPC, system integrator e operatori della mobilità.</w:t>
      </w:r>
    </w:p>
    <w:p w14:paraId="54B06D74" w14:textId="665CD6AE" w:rsidR="00785EDC" w:rsidRDefault="00785EDC" w:rsidP="00785EDC">
      <w:pPr>
        <w:pStyle w:val="2024-PressRelease-NewChapter"/>
        <w:rPr>
          <w:caps w:val="0"/>
          <w:color w:val="auto"/>
        </w:rPr>
      </w:pPr>
      <w:r w:rsidRPr="00F32A7D">
        <w:t xml:space="preserve">INFRASTRUTTURE SCALABILI PER </w:t>
      </w:r>
      <w:r w:rsidR="00D438BB">
        <w:t>ESIGENZE</w:t>
      </w:r>
      <w:r w:rsidRPr="00F32A7D">
        <w:t xml:space="preserve"> IN EVOLUZIONE</w:t>
      </w:r>
      <w:r>
        <w:br/>
      </w:r>
      <w:r w:rsidRPr="00F32A7D">
        <w:rPr>
          <w:caps w:val="0"/>
          <w:color w:val="auto"/>
        </w:rPr>
        <w:t>L’aumento della potenza disponibile, unito a un’architettura modulare, consente di affrontare in modo efficace tre esigenze chiave del mercato:</w:t>
      </w:r>
      <w:r>
        <w:rPr>
          <w:caps w:val="0"/>
          <w:color w:val="auto"/>
        </w:rPr>
        <w:t xml:space="preserve"> </w:t>
      </w:r>
      <w:r w:rsidRPr="00971E23">
        <w:rPr>
          <w:b/>
          <w:bCs/>
          <w:caps w:val="0"/>
          <w:color w:val="auto"/>
        </w:rPr>
        <w:t>riduzione</w:t>
      </w:r>
      <w:r w:rsidRPr="00F32A7D">
        <w:rPr>
          <w:b/>
          <w:bCs/>
          <w:caps w:val="0"/>
          <w:color w:val="auto"/>
        </w:rPr>
        <w:t xml:space="preserve"> dei tempi di ricarica</w:t>
      </w:r>
      <w:r w:rsidRPr="00F32A7D">
        <w:rPr>
          <w:caps w:val="0"/>
          <w:color w:val="auto"/>
        </w:rPr>
        <w:t xml:space="preserve"> nei contesti ad alta rotazione</w:t>
      </w:r>
      <w:r>
        <w:rPr>
          <w:caps w:val="0"/>
          <w:color w:val="auto"/>
        </w:rPr>
        <w:t xml:space="preserve">; </w:t>
      </w:r>
      <w:r>
        <w:rPr>
          <w:b/>
          <w:bCs/>
          <w:caps w:val="0"/>
          <w:color w:val="auto"/>
        </w:rPr>
        <w:t>s</w:t>
      </w:r>
      <w:r w:rsidRPr="00F32A7D">
        <w:rPr>
          <w:b/>
          <w:bCs/>
          <w:caps w:val="0"/>
          <w:color w:val="auto"/>
        </w:rPr>
        <w:t>upporto a flotte elettriche e trasporto pesante</w:t>
      </w:r>
      <w:r>
        <w:rPr>
          <w:caps w:val="0"/>
          <w:color w:val="auto"/>
        </w:rPr>
        <w:t xml:space="preserve">; </w:t>
      </w:r>
      <w:r w:rsidRPr="00971E23">
        <w:rPr>
          <w:b/>
          <w:bCs/>
          <w:caps w:val="0"/>
          <w:color w:val="auto"/>
        </w:rPr>
        <w:t>protezione</w:t>
      </w:r>
      <w:r w:rsidRPr="00F32A7D">
        <w:rPr>
          <w:b/>
          <w:bCs/>
          <w:caps w:val="0"/>
          <w:color w:val="auto"/>
        </w:rPr>
        <w:t xml:space="preserve"> dell’investimento</w:t>
      </w:r>
      <w:r w:rsidRPr="00F32A7D">
        <w:rPr>
          <w:caps w:val="0"/>
          <w:color w:val="auto"/>
        </w:rPr>
        <w:t xml:space="preserve"> grazie alla scalabilità nel tempo</w:t>
      </w:r>
      <w:r>
        <w:rPr>
          <w:caps w:val="0"/>
          <w:color w:val="auto"/>
        </w:rPr>
        <w:t>.</w:t>
      </w:r>
    </w:p>
    <w:p w14:paraId="6EE87ED7" w14:textId="77961BAB" w:rsidR="00785EDC" w:rsidRDefault="00785EDC" w:rsidP="00964068">
      <w:pPr>
        <w:pStyle w:val="2024-PressRelease-NewChapter"/>
        <w:spacing w:before="0"/>
        <w:rPr>
          <w:caps w:val="0"/>
          <w:color w:val="auto"/>
        </w:rPr>
      </w:pPr>
      <w:r w:rsidRPr="00F32A7D">
        <w:rPr>
          <w:caps w:val="0"/>
          <w:color w:val="auto"/>
        </w:rPr>
        <w:t xml:space="preserve">La </w:t>
      </w:r>
      <w:r w:rsidRPr="000D3E86">
        <w:rPr>
          <w:caps w:val="0"/>
          <w:color w:val="auto"/>
        </w:rPr>
        <w:t>DC Range Extension</w:t>
      </w:r>
      <w:r w:rsidRPr="00F32A7D">
        <w:rPr>
          <w:caps w:val="0"/>
          <w:color w:val="auto"/>
        </w:rPr>
        <w:t xml:space="preserve"> è pensata </w:t>
      </w:r>
      <w:r>
        <w:rPr>
          <w:caps w:val="0"/>
          <w:color w:val="auto"/>
        </w:rPr>
        <w:t xml:space="preserve">infatti </w:t>
      </w:r>
      <w:r w:rsidRPr="00F32A7D">
        <w:rPr>
          <w:caps w:val="0"/>
          <w:color w:val="auto"/>
        </w:rPr>
        <w:t xml:space="preserve">per </w:t>
      </w:r>
      <w:r w:rsidRPr="00E14DF0">
        <w:rPr>
          <w:b/>
          <w:bCs/>
          <w:caps w:val="0"/>
          <w:color w:val="auto"/>
        </w:rPr>
        <w:t>accompagnare l’evoluzione delle reti di ricarica pubbliche e private</w:t>
      </w:r>
      <w:r w:rsidRPr="00F32A7D">
        <w:rPr>
          <w:caps w:val="0"/>
          <w:color w:val="auto"/>
        </w:rPr>
        <w:t xml:space="preserve">, permettendo di </w:t>
      </w:r>
      <w:r w:rsidRPr="00E14DF0">
        <w:rPr>
          <w:b/>
          <w:bCs/>
          <w:caps w:val="0"/>
          <w:color w:val="auto"/>
        </w:rPr>
        <w:t>dimensionare oggi l’infrastruttura</w:t>
      </w:r>
      <w:r w:rsidRPr="00F32A7D">
        <w:rPr>
          <w:caps w:val="0"/>
          <w:color w:val="auto"/>
        </w:rPr>
        <w:t xml:space="preserve"> e </w:t>
      </w:r>
      <w:r w:rsidRPr="00E14DF0">
        <w:rPr>
          <w:b/>
          <w:bCs/>
          <w:caps w:val="0"/>
          <w:color w:val="auto"/>
        </w:rPr>
        <w:t>aumentare la potenza</w:t>
      </w:r>
      <w:r w:rsidRPr="00F32A7D">
        <w:rPr>
          <w:caps w:val="0"/>
          <w:color w:val="auto"/>
        </w:rPr>
        <w:t xml:space="preserve"> domani, in funzione della crescita della domanda e del parco veicoli elettrico.</w:t>
      </w:r>
    </w:p>
    <w:p w14:paraId="5ED50641" w14:textId="77777777" w:rsidR="002409B5" w:rsidRDefault="002409B5" w:rsidP="002409B5">
      <w:pPr>
        <w:pStyle w:val="2024-PressRelease-NewChapter"/>
      </w:pPr>
      <w:r w:rsidRPr="002409B5">
        <w:t>Supporto continuo dalla scelta alla progettazione completa</w:t>
      </w:r>
    </w:p>
    <w:p w14:paraId="2FA9B047" w14:textId="5B5FC844" w:rsidR="00DA1107" w:rsidRPr="00DA1107" w:rsidRDefault="00DA1107" w:rsidP="00DA1107">
      <w:pPr>
        <w:pStyle w:val="2024-PressRelease-NewChapter"/>
        <w:spacing w:before="0"/>
        <w:rPr>
          <w:caps w:val="0"/>
          <w:color w:val="auto"/>
        </w:rPr>
      </w:pPr>
      <w:r w:rsidRPr="00DA1107">
        <w:rPr>
          <w:caps w:val="0"/>
          <w:color w:val="auto"/>
        </w:rPr>
        <w:t xml:space="preserve">Elemento </w:t>
      </w:r>
      <w:r>
        <w:rPr>
          <w:caps w:val="0"/>
          <w:color w:val="auto"/>
        </w:rPr>
        <w:t xml:space="preserve">costante e </w:t>
      </w:r>
      <w:r w:rsidRPr="00DA1107">
        <w:rPr>
          <w:caps w:val="0"/>
          <w:color w:val="auto"/>
        </w:rPr>
        <w:t xml:space="preserve">distintivo dell’offerta JOINON è il </w:t>
      </w:r>
      <w:r w:rsidRPr="00DA1107">
        <w:rPr>
          <w:b/>
          <w:bCs/>
          <w:caps w:val="0"/>
          <w:color w:val="auto"/>
        </w:rPr>
        <w:t>supporto continuo lungo tutto il processo</w:t>
      </w:r>
      <w:r w:rsidRPr="00DA1107">
        <w:rPr>
          <w:caps w:val="0"/>
          <w:color w:val="auto"/>
        </w:rPr>
        <w:t xml:space="preserve"> di realizzazione dell’infrastruttura di ricarica, dalla scelta iniziale fino alla messa in servizio</w:t>
      </w:r>
      <w:r>
        <w:rPr>
          <w:caps w:val="0"/>
          <w:color w:val="auto"/>
        </w:rPr>
        <w:t xml:space="preserve"> garantendo </w:t>
      </w:r>
      <w:r w:rsidRPr="00DA1107">
        <w:rPr>
          <w:b/>
          <w:bCs/>
          <w:caps w:val="0"/>
          <w:color w:val="auto"/>
        </w:rPr>
        <w:t>competenza e affidabilità</w:t>
      </w:r>
      <w:r>
        <w:rPr>
          <w:caps w:val="0"/>
          <w:color w:val="auto"/>
        </w:rPr>
        <w:t xml:space="preserve"> in ogni fase</w:t>
      </w:r>
      <w:r w:rsidRPr="00DA1107">
        <w:rPr>
          <w:caps w:val="0"/>
          <w:color w:val="auto"/>
        </w:rPr>
        <w:t>.</w:t>
      </w:r>
    </w:p>
    <w:p w14:paraId="5816E996" w14:textId="56830F6A" w:rsidR="00D5446C" w:rsidRDefault="00DA1107" w:rsidP="00DA1107">
      <w:pPr>
        <w:pStyle w:val="2024-PressRelease-NewChapter"/>
        <w:spacing w:before="0"/>
        <w:rPr>
          <w:caps w:val="0"/>
          <w:color w:val="auto"/>
        </w:rPr>
      </w:pPr>
      <w:r w:rsidRPr="00DA1107">
        <w:rPr>
          <w:caps w:val="0"/>
          <w:color w:val="auto"/>
        </w:rPr>
        <w:t xml:space="preserve">JOINON affianca installatori, progettisti e operatori con un </w:t>
      </w:r>
      <w:r w:rsidRPr="00DA1107">
        <w:rPr>
          <w:b/>
          <w:bCs/>
          <w:caps w:val="0"/>
          <w:color w:val="auto"/>
        </w:rPr>
        <w:t>unico interlocutore</w:t>
      </w:r>
      <w:r w:rsidRPr="00DA1107">
        <w:rPr>
          <w:caps w:val="0"/>
          <w:color w:val="auto"/>
        </w:rPr>
        <w:t xml:space="preserve">, riducendo l’incertezza tecnica e semplificando la gestione di progetti complessi, assicurando </w:t>
      </w:r>
      <w:r w:rsidRPr="00DA1107">
        <w:rPr>
          <w:b/>
          <w:bCs/>
          <w:caps w:val="0"/>
          <w:color w:val="auto"/>
        </w:rPr>
        <w:t>coerenza architetturale e conformità normativa</w:t>
      </w:r>
      <w:r w:rsidRPr="00DA1107">
        <w:rPr>
          <w:caps w:val="0"/>
          <w:color w:val="auto"/>
        </w:rPr>
        <w:t>.</w:t>
      </w:r>
      <w:r w:rsidR="00D5446C">
        <w:rPr>
          <w:caps w:val="0"/>
          <w:color w:val="auto"/>
        </w:rPr>
        <w:br/>
      </w:r>
    </w:p>
    <w:p w14:paraId="1ACBC3BC" w14:textId="4F12AF21" w:rsidR="00BF49A3" w:rsidRPr="000D3E86" w:rsidRDefault="00D5446C" w:rsidP="00DA1107">
      <w:pPr>
        <w:pStyle w:val="2024-PressRelease-NewChapter"/>
        <w:spacing w:before="0"/>
        <w:rPr>
          <w:caps w:val="0"/>
          <w:color w:val="auto"/>
        </w:rPr>
      </w:pPr>
      <w:r>
        <w:rPr>
          <w:caps w:val="0"/>
          <w:color w:val="auto"/>
        </w:rPr>
        <w:t xml:space="preserve">                   </w:t>
      </w:r>
      <w:r w:rsidR="002409B5" w:rsidRPr="000D3E86">
        <w:rPr>
          <w:caps w:val="0"/>
          <w:color w:val="auto"/>
        </w:rPr>
        <w:br/>
      </w:r>
    </w:p>
    <w:p w14:paraId="540EA1F3" w14:textId="0F63CF23" w:rsidR="00785EDC" w:rsidRPr="002409B5" w:rsidRDefault="00785EDC" w:rsidP="00785EDC">
      <w:pPr>
        <w:pStyle w:val="2024-PressRelease-Body"/>
      </w:pPr>
    </w:p>
    <w:sectPr w:rsidR="00785EDC" w:rsidRPr="002409B5" w:rsidSect="007D4C7D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155" w:right="1134" w:bottom="1985" w:left="1134" w:header="720" w:footer="11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64AC2" w14:textId="77777777" w:rsidR="004200AE" w:rsidRDefault="004200AE" w:rsidP="006F1F2E">
      <w:r>
        <w:separator/>
      </w:r>
    </w:p>
  </w:endnote>
  <w:endnote w:type="continuationSeparator" w:id="0">
    <w:p w14:paraId="24AFD17F" w14:textId="77777777" w:rsidR="004200AE" w:rsidRDefault="004200AE" w:rsidP="006F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C03D" w14:textId="53144ABB" w:rsidR="00CA1F19" w:rsidRDefault="00B33706" w:rsidP="00CA1F19">
    <w:pPr>
      <w:pStyle w:val="Footer"/>
      <w:ind w:left="-284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83DB2C" wp14:editId="502B94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912023859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2E935" w14:textId="0D995D70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C83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1 - Restricted" style="position:absolute;left:0;text-align:left;margin-left:0;margin-top:0;width:59.25pt;height:27.2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" filled="f" stroked="f">
              <v:textbox style="mso-fit-shape-to-text:t" inset="0,0,0,15pt">
                <w:txbxContent>
                  <w:p w14:paraId="2062E935" w14:textId="0D995D70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5C25" w14:textId="17625298" w:rsidR="005D2B0A" w:rsidRPr="00A3444C" w:rsidRDefault="00B33706" w:rsidP="004D4595">
    <w:pPr>
      <w:pStyle w:val="Footer"/>
      <w:tabs>
        <w:tab w:val="clear" w:pos="4819"/>
        <w:tab w:val="clear" w:pos="9638"/>
        <w:tab w:val="center" w:pos="5954"/>
      </w:tabs>
      <w:jc w:val="center"/>
      <w:rPr>
        <w:rFonts w:ascii="Segoe UI" w:hAnsi="Segoe UI" w:cs="Segoe UI"/>
        <w:spacing w:val="20"/>
        <w:sz w:val="16"/>
        <w:szCs w:val="16"/>
      </w:rPr>
    </w:pPr>
    <w:r>
      <w:rPr>
        <w:noProof/>
        <w:color w:val="002C50"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6D66E04" wp14:editId="18FF2A5F">
              <wp:simplePos x="723900" y="9798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33091774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AA928" w14:textId="2BB85FD7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46D66E0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C1 - Restricted" style="position:absolute;left:0;text-align:left;margin-left:0;margin-top:0;width:59.25pt;height:27.2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Jt6VRA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7B7AA928" w14:textId="2BB85FD7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4595">
      <w:rPr>
        <w:noProof/>
        <w:color w:val="002C50"/>
      </w:rPr>
      <w:drawing>
        <wp:anchor distT="0" distB="0" distL="114300" distR="114300" simplePos="0" relativeHeight="251658241" behindDoc="0" locked="0" layoutInCell="1" allowOverlap="1" wp14:anchorId="013AEC76" wp14:editId="1BBB0C1F">
          <wp:simplePos x="0" y="0"/>
          <wp:positionH relativeFrom="column">
            <wp:posOffset>2478405</wp:posOffset>
          </wp:positionH>
          <wp:positionV relativeFrom="paragraph">
            <wp:posOffset>251460</wp:posOffset>
          </wp:positionV>
          <wp:extent cx="251460" cy="211455"/>
          <wp:effectExtent l="0" t="0" r="0" b="0"/>
          <wp:wrapNone/>
          <wp:docPr id="7" name="Immagine 7">
            <a:hlinkClick xmlns:a="http://schemas.openxmlformats.org/drawingml/2006/main" r:id="rId1" tooltip="Faceboo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2" behindDoc="0" locked="0" layoutInCell="1" allowOverlap="1" wp14:anchorId="0517EB9F" wp14:editId="4B12650A">
          <wp:simplePos x="0" y="0"/>
          <wp:positionH relativeFrom="column">
            <wp:posOffset>2689860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8" name="Immagine 8">
            <a:hlinkClick xmlns:a="http://schemas.openxmlformats.org/drawingml/2006/main" r:id="rId3" tooltip="YouTub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3" behindDoc="0" locked="0" layoutInCell="1" allowOverlap="1" wp14:anchorId="1A96B743" wp14:editId="1DC2891A">
          <wp:simplePos x="0" y="0"/>
          <wp:positionH relativeFrom="column">
            <wp:posOffset>2960370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9" name="Immagine 9">
            <a:hlinkClick xmlns:a="http://schemas.openxmlformats.org/drawingml/2006/main" r:id="rId5" tooltip="LinkedIn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</w:rPr>
      <w:drawing>
        <wp:anchor distT="0" distB="0" distL="114300" distR="114300" simplePos="0" relativeHeight="251658244" behindDoc="0" locked="0" layoutInCell="1" allowOverlap="1" wp14:anchorId="742F1852" wp14:editId="649AB299">
          <wp:simplePos x="0" y="0"/>
          <wp:positionH relativeFrom="column">
            <wp:posOffset>3303270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10" name="Immagine 10">
            <a:hlinkClick xmlns:a="http://schemas.openxmlformats.org/drawingml/2006/main" r:id="rId7" tooltip="Instagra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 w:rsidRPr="006A2A65">
      <w:rPr>
        <w:rFonts w:ascii="Arial" w:hAnsi="Arial" w:cs="Arial"/>
        <w:color w:val="E84E0F"/>
        <w:sz w:val="20"/>
        <w:szCs w:val="20"/>
      </w:rPr>
      <w:t xml:space="preserve">Page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PAGE  \* Arabic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  <w:r w:rsidR="004D4595" w:rsidRPr="006A2A65">
      <w:rPr>
        <w:rFonts w:ascii="Arial" w:hAnsi="Arial" w:cs="Arial"/>
        <w:color w:val="E84E0F"/>
        <w:sz w:val="20"/>
        <w:szCs w:val="20"/>
      </w:rPr>
      <w:t xml:space="preserve"> of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NUMPAGES 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BF695B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4EF9" w14:textId="06C03E31" w:rsidR="00B33706" w:rsidRDefault="00B337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81E99F9" wp14:editId="0B7F9A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139470648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EE182" w14:textId="12FE1178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81E99F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C1 - Restricted" style="position:absolute;margin-left:0;margin-top:0;width:59.25pt;height:27.2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d5DwIAABwEAAAOAAAAZHJzL2Uyb0RvYy54bWysU02P2jAQvVfqf7B8LwkUutu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S2EneQ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405EE182" w14:textId="12FE1178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D959B" w14:textId="77777777" w:rsidR="004200AE" w:rsidRDefault="004200AE" w:rsidP="006F1F2E">
      <w:r>
        <w:separator/>
      </w:r>
    </w:p>
  </w:footnote>
  <w:footnote w:type="continuationSeparator" w:id="0">
    <w:p w14:paraId="66FA3265" w14:textId="77777777" w:rsidR="004200AE" w:rsidRDefault="004200AE" w:rsidP="006F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69C0" w14:textId="3D83C1B1" w:rsidR="00E21F37" w:rsidRDefault="000E33AE" w:rsidP="00CA1F19">
    <w:pPr>
      <w:pStyle w:val="Header"/>
      <w:tabs>
        <w:tab w:val="clear" w:pos="4819"/>
        <w:tab w:val="clear" w:pos="9638"/>
        <w:tab w:val="left" w:pos="5940"/>
      </w:tabs>
      <w:ind w:left="-284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763F65" wp14:editId="77345482">
          <wp:simplePos x="0" y="0"/>
          <wp:positionH relativeFrom="page">
            <wp:posOffset>-11575</wp:posOffset>
          </wp:positionH>
          <wp:positionV relativeFrom="page">
            <wp:posOffset>0</wp:posOffset>
          </wp:positionV>
          <wp:extent cx="7558765" cy="10691995"/>
          <wp:effectExtent l="0" t="0" r="4445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5" cy="1069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544">
      <w:rPr>
        <w:noProof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7735F75D" wp14:editId="02AA7ECB">
              <wp:simplePos x="0" y="0"/>
              <wp:positionH relativeFrom="column">
                <wp:posOffset>-72390</wp:posOffset>
              </wp:positionH>
              <wp:positionV relativeFrom="paragraph">
                <wp:posOffset>-29845</wp:posOffset>
              </wp:positionV>
              <wp:extent cx="2360930" cy="1404620"/>
              <wp:effectExtent l="0" t="0" r="9525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CEF7E" w14:textId="3A67048D" w:rsidR="005F6544" w:rsidRPr="0063173A" w:rsidRDefault="00FD4D65" w:rsidP="005F6544">
                          <w:pPr>
                            <w:rPr>
                              <w:rFonts w:ascii="Arial" w:hAnsi="Arial" w:cs="Arial"/>
                              <w:color w:val="E84E0F"/>
                            </w:rPr>
                          </w:pPr>
                          <w:r>
                            <w:rPr>
                              <w:rFonts w:ascii="Arial" w:hAnsi="Arial" w:cs="Arial"/>
                              <w:color w:val="E84E0F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arto="http://schemas.microsoft.com/office/word/2006/arto">
          <w:pict>
            <v:shapetype w14:anchorId="7735F75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5.7pt;margin-top:-2.35pt;width:185.9pt;height:110.6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n&#10;m67n4AAAAAoBAAAPAAAAAAAAAAAAAAAAAGgEAABkcnMvZG93bnJldi54bWxQSwUGAAAAAAQABADz&#10;AAAAdQUAAAAA&#10;" stroked="f">
              <v:textbox style="mso-fit-shape-to-text:t">
                <w:txbxContent>
                  <w:p w14:paraId="383CEF7E" w14:textId="3A67048D" w:rsidR="005F6544" w:rsidRPr="0063173A" w:rsidRDefault="00FD4D65" w:rsidP="005F6544">
                    <w:pPr>
                      <w:rPr>
                        <w:rFonts w:ascii="Arial" w:hAnsi="Arial" w:cs="Arial"/>
                        <w:color w:val="E84E0F"/>
                      </w:rPr>
                    </w:pPr>
                    <w:r>
                      <w:rPr>
                        <w:rFonts w:ascii="Arial" w:hAnsi="Arial" w:cs="Arial"/>
                        <w:color w:val="E84E0F"/>
                      </w:rPr>
                      <w:t>COMUNICATO STAMPA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5209D08" w14:textId="6DE87314" w:rsidR="00E21F37" w:rsidRDefault="00E21F37" w:rsidP="00CA1F19">
    <w:pPr>
      <w:pStyle w:val="Header"/>
      <w:ind w:left="-284"/>
    </w:pPr>
  </w:p>
  <w:p w14:paraId="1F34EAD0" w14:textId="77777777" w:rsidR="00E21F37" w:rsidRDefault="00E21F37" w:rsidP="00CA1F19">
    <w:pPr>
      <w:pStyle w:val="Header"/>
      <w:ind w:left="-284"/>
    </w:pPr>
  </w:p>
  <w:p w14:paraId="4C20FC29" w14:textId="0C337E11" w:rsidR="00091260" w:rsidRPr="00447B58" w:rsidRDefault="00091260" w:rsidP="00CA1F19">
    <w:pPr>
      <w:ind w:left="-284"/>
      <w:jc w:val="center"/>
      <w:rPr>
        <w:rFonts w:ascii="Tahoma" w:hAnsi="Tahoma" w:cs="Tahoma"/>
        <w:b/>
        <w:smallCaps/>
        <w:color w:val="002443"/>
        <w:sz w:val="2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2BE5553"/>
    <w:multiLevelType w:val="multilevel"/>
    <w:tmpl w:val="60BC8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17558"/>
    <w:multiLevelType w:val="hybridMultilevel"/>
    <w:tmpl w:val="286E7C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60FB3"/>
    <w:multiLevelType w:val="hybridMultilevel"/>
    <w:tmpl w:val="F41698D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F02619"/>
    <w:multiLevelType w:val="hybridMultilevel"/>
    <w:tmpl w:val="9F203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9D7"/>
    <w:multiLevelType w:val="multilevel"/>
    <w:tmpl w:val="FDB4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E66F77"/>
    <w:multiLevelType w:val="hybridMultilevel"/>
    <w:tmpl w:val="12465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A2D52"/>
    <w:multiLevelType w:val="multilevel"/>
    <w:tmpl w:val="DA822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F4712A"/>
    <w:multiLevelType w:val="hybridMultilevel"/>
    <w:tmpl w:val="95FC81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8596B"/>
    <w:multiLevelType w:val="multilevel"/>
    <w:tmpl w:val="CB0E62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012701"/>
    <w:multiLevelType w:val="hybridMultilevel"/>
    <w:tmpl w:val="39F4AEB2"/>
    <w:lvl w:ilvl="0" w:tplc="65248220">
      <w:start w:val="1"/>
      <w:numFmt w:val="bullet"/>
      <w:pStyle w:val="2024-PressRelease-BulletPo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86A4E"/>
    <w:multiLevelType w:val="hybridMultilevel"/>
    <w:tmpl w:val="EC9A9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F330B"/>
    <w:multiLevelType w:val="hybridMultilevel"/>
    <w:tmpl w:val="E938A1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5E49CD"/>
    <w:multiLevelType w:val="multilevel"/>
    <w:tmpl w:val="FD8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D05544"/>
    <w:multiLevelType w:val="hybridMultilevel"/>
    <w:tmpl w:val="D63669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943058"/>
    <w:multiLevelType w:val="hybridMultilevel"/>
    <w:tmpl w:val="D1EE4A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55016"/>
    <w:multiLevelType w:val="hybridMultilevel"/>
    <w:tmpl w:val="F9D4C2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043701">
    <w:abstractNumId w:val="13"/>
  </w:num>
  <w:num w:numId="2" w16cid:durableId="1148590707">
    <w:abstractNumId w:val="11"/>
  </w:num>
  <w:num w:numId="3" w16cid:durableId="783109375">
    <w:abstractNumId w:val="1"/>
  </w:num>
  <w:num w:numId="4" w16cid:durableId="118113606">
    <w:abstractNumId w:val="14"/>
  </w:num>
  <w:num w:numId="5" w16cid:durableId="927540033">
    <w:abstractNumId w:val="2"/>
  </w:num>
  <w:num w:numId="6" w16cid:durableId="22025007">
    <w:abstractNumId w:val="5"/>
  </w:num>
  <w:num w:numId="7" w16cid:durableId="2029524249">
    <w:abstractNumId w:val="9"/>
  </w:num>
  <w:num w:numId="8" w16cid:durableId="1785465522">
    <w:abstractNumId w:val="9"/>
  </w:num>
  <w:num w:numId="9" w16cid:durableId="1775324450">
    <w:abstractNumId w:val="9"/>
  </w:num>
  <w:num w:numId="10" w16cid:durableId="1199704914">
    <w:abstractNumId w:val="9"/>
  </w:num>
  <w:num w:numId="11" w16cid:durableId="1473476678">
    <w:abstractNumId w:val="9"/>
  </w:num>
  <w:num w:numId="12" w16cid:durableId="501699485">
    <w:abstractNumId w:val="9"/>
  </w:num>
  <w:num w:numId="13" w16cid:durableId="2001621016">
    <w:abstractNumId w:val="15"/>
  </w:num>
  <w:num w:numId="14" w16cid:durableId="1101102664">
    <w:abstractNumId w:val="12"/>
  </w:num>
  <w:num w:numId="15" w16cid:durableId="104234863">
    <w:abstractNumId w:val="0"/>
  </w:num>
  <w:num w:numId="16" w16cid:durableId="1234389167">
    <w:abstractNumId w:val="4"/>
  </w:num>
  <w:num w:numId="17" w16cid:durableId="1198616654">
    <w:abstractNumId w:val="8"/>
  </w:num>
  <w:num w:numId="18" w16cid:durableId="1194996500">
    <w:abstractNumId w:val="6"/>
  </w:num>
  <w:num w:numId="19" w16cid:durableId="1611477203">
    <w:abstractNumId w:val="7"/>
  </w:num>
  <w:num w:numId="20" w16cid:durableId="826364937">
    <w:abstractNumId w:val="3"/>
  </w:num>
  <w:num w:numId="21" w16cid:durableId="17618298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499"/>
    <w:rsid w:val="0000048E"/>
    <w:rsid w:val="00000677"/>
    <w:rsid w:val="00000F1A"/>
    <w:rsid w:val="00003ED4"/>
    <w:rsid w:val="00004915"/>
    <w:rsid w:val="00004985"/>
    <w:rsid w:val="00005382"/>
    <w:rsid w:val="00010329"/>
    <w:rsid w:val="00012BE9"/>
    <w:rsid w:val="00020F04"/>
    <w:rsid w:val="00026D1C"/>
    <w:rsid w:val="00030057"/>
    <w:rsid w:val="00034706"/>
    <w:rsid w:val="00042E1A"/>
    <w:rsid w:val="00043597"/>
    <w:rsid w:val="0004578E"/>
    <w:rsid w:val="000500BB"/>
    <w:rsid w:val="0005488E"/>
    <w:rsid w:val="00056BD5"/>
    <w:rsid w:val="00061D44"/>
    <w:rsid w:val="00072371"/>
    <w:rsid w:val="00072EF6"/>
    <w:rsid w:val="000736EF"/>
    <w:rsid w:val="000736F7"/>
    <w:rsid w:val="00074E1A"/>
    <w:rsid w:val="000834C1"/>
    <w:rsid w:val="00084DD2"/>
    <w:rsid w:val="000909F2"/>
    <w:rsid w:val="00090BE1"/>
    <w:rsid w:val="00090D47"/>
    <w:rsid w:val="00091260"/>
    <w:rsid w:val="0009270B"/>
    <w:rsid w:val="00097E15"/>
    <w:rsid w:val="000A05D5"/>
    <w:rsid w:val="000B169D"/>
    <w:rsid w:val="000B6331"/>
    <w:rsid w:val="000C22A8"/>
    <w:rsid w:val="000C252B"/>
    <w:rsid w:val="000C5EE2"/>
    <w:rsid w:val="000C6184"/>
    <w:rsid w:val="000D3E86"/>
    <w:rsid w:val="000D7CD0"/>
    <w:rsid w:val="000E33AE"/>
    <w:rsid w:val="000E5436"/>
    <w:rsid w:val="000E7BDC"/>
    <w:rsid w:val="000F0AC3"/>
    <w:rsid w:val="000F3454"/>
    <w:rsid w:val="000F3460"/>
    <w:rsid w:val="00101499"/>
    <w:rsid w:val="00101AA3"/>
    <w:rsid w:val="001050E4"/>
    <w:rsid w:val="001051BB"/>
    <w:rsid w:val="00105700"/>
    <w:rsid w:val="001116BA"/>
    <w:rsid w:val="00112B9C"/>
    <w:rsid w:val="001145A0"/>
    <w:rsid w:val="00124CFE"/>
    <w:rsid w:val="00124D86"/>
    <w:rsid w:val="001309FB"/>
    <w:rsid w:val="00130EDF"/>
    <w:rsid w:val="001373AB"/>
    <w:rsid w:val="00144F0F"/>
    <w:rsid w:val="00151180"/>
    <w:rsid w:val="001541EF"/>
    <w:rsid w:val="001553A2"/>
    <w:rsid w:val="001571E8"/>
    <w:rsid w:val="001577CA"/>
    <w:rsid w:val="00160A3D"/>
    <w:rsid w:val="00160FA5"/>
    <w:rsid w:val="00165B5E"/>
    <w:rsid w:val="00166306"/>
    <w:rsid w:val="0016639C"/>
    <w:rsid w:val="0017035C"/>
    <w:rsid w:val="00171D98"/>
    <w:rsid w:val="00175C81"/>
    <w:rsid w:val="00184F1D"/>
    <w:rsid w:val="001925D8"/>
    <w:rsid w:val="00193DAE"/>
    <w:rsid w:val="001A1151"/>
    <w:rsid w:val="001A22B2"/>
    <w:rsid w:val="001A7841"/>
    <w:rsid w:val="001A7DE6"/>
    <w:rsid w:val="001B02A7"/>
    <w:rsid w:val="001B0B75"/>
    <w:rsid w:val="001B2872"/>
    <w:rsid w:val="001B36D3"/>
    <w:rsid w:val="001B40C7"/>
    <w:rsid w:val="001B4207"/>
    <w:rsid w:val="001B42E4"/>
    <w:rsid w:val="001C1DF0"/>
    <w:rsid w:val="001C6F5C"/>
    <w:rsid w:val="001D0F60"/>
    <w:rsid w:val="001D1088"/>
    <w:rsid w:val="001D1D16"/>
    <w:rsid w:val="001D6A0A"/>
    <w:rsid w:val="001E0C2F"/>
    <w:rsid w:val="001E2965"/>
    <w:rsid w:val="001E4C56"/>
    <w:rsid w:val="001E73C1"/>
    <w:rsid w:val="001F1837"/>
    <w:rsid w:val="00203653"/>
    <w:rsid w:val="002049B9"/>
    <w:rsid w:val="00212E1F"/>
    <w:rsid w:val="0021529A"/>
    <w:rsid w:val="00215C92"/>
    <w:rsid w:val="00220A0F"/>
    <w:rsid w:val="0023247B"/>
    <w:rsid w:val="00237A62"/>
    <w:rsid w:val="002409B5"/>
    <w:rsid w:val="00241098"/>
    <w:rsid w:val="00243779"/>
    <w:rsid w:val="00252121"/>
    <w:rsid w:val="00254604"/>
    <w:rsid w:val="00260F67"/>
    <w:rsid w:val="002613AC"/>
    <w:rsid w:val="00262526"/>
    <w:rsid w:val="00262820"/>
    <w:rsid w:val="002638AC"/>
    <w:rsid w:val="002671FC"/>
    <w:rsid w:val="00272F7A"/>
    <w:rsid w:val="00274EB8"/>
    <w:rsid w:val="002767F0"/>
    <w:rsid w:val="002822F3"/>
    <w:rsid w:val="002839E1"/>
    <w:rsid w:val="00293627"/>
    <w:rsid w:val="0029433E"/>
    <w:rsid w:val="00296580"/>
    <w:rsid w:val="00296967"/>
    <w:rsid w:val="002A417C"/>
    <w:rsid w:val="002A427E"/>
    <w:rsid w:val="002B022A"/>
    <w:rsid w:val="002B5131"/>
    <w:rsid w:val="002B51C3"/>
    <w:rsid w:val="002B724C"/>
    <w:rsid w:val="002C037E"/>
    <w:rsid w:val="002C4DA0"/>
    <w:rsid w:val="002C5281"/>
    <w:rsid w:val="002C53FE"/>
    <w:rsid w:val="002C783C"/>
    <w:rsid w:val="002D01E4"/>
    <w:rsid w:val="002D3768"/>
    <w:rsid w:val="002D3E40"/>
    <w:rsid w:val="002D6A6C"/>
    <w:rsid w:val="002E0E13"/>
    <w:rsid w:val="002E2EFF"/>
    <w:rsid w:val="002E409A"/>
    <w:rsid w:val="002F092D"/>
    <w:rsid w:val="002F0ED2"/>
    <w:rsid w:val="002F5379"/>
    <w:rsid w:val="002F5CF7"/>
    <w:rsid w:val="002F6F58"/>
    <w:rsid w:val="00300E0D"/>
    <w:rsid w:val="00302FDF"/>
    <w:rsid w:val="00303E8B"/>
    <w:rsid w:val="003044B9"/>
    <w:rsid w:val="00305FD9"/>
    <w:rsid w:val="00306B2F"/>
    <w:rsid w:val="00307D93"/>
    <w:rsid w:val="00307E6B"/>
    <w:rsid w:val="00313946"/>
    <w:rsid w:val="00325719"/>
    <w:rsid w:val="00327720"/>
    <w:rsid w:val="00332C83"/>
    <w:rsid w:val="00335D3E"/>
    <w:rsid w:val="003362E6"/>
    <w:rsid w:val="003418C0"/>
    <w:rsid w:val="003429FE"/>
    <w:rsid w:val="003523B3"/>
    <w:rsid w:val="00353337"/>
    <w:rsid w:val="00360308"/>
    <w:rsid w:val="00363D27"/>
    <w:rsid w:val="00366098"/>
    <w:rsid w:val="00366109"/>
    <w:rsid w:val="00367216"/>
    <w:rsid w:val="0037021E"/>
    <w:rsid w:val="00372856"/>
    <w:rsid w:val="00376A22"/>
    <w:rsid w:val="00386839"/>
    <w:rsid w:val="00387628"/>
    <w:rsid w:val="00393A1F"/>
    <w:rsid w:val="00393A72"/>
    <w:rsid w:val="00394FD2"/>
    <w:rsid w:val="00397158"/>
    <w:rsid w:val="003A3D30"/>
    <w:rsid w:val="003A43B5"/>
    <w:rsid w:val="003A4951"/>
    <w:rsid w:val="003A4A30"/>
    <w:rsid w:val="003B1068"/>
    <w:rsid w:val="003B2614"/>
    <w:rsid w:val="003B6194"/>
    <w:rsid w:val="003B6B71"/>
    <w:rsid w:val="003C2B09"/>
    <w:rsid w:val="003C2C52"/>
    <w:rsid w:val="003C6F3C"/>
    <w:rsid w:val="003C7046"/>
    <w:rsid w:val="003C74A6"/>
    <w:rsid w:val="003D0AF5"/>
    <w:rsid w:val="003D22A1"/>
    <w:rsid w:val="003D49E9"/>
    <w:rsid w:val="003E1EBF"/>
    <w:rsid w:val="003E20AC"/>
    <w:rsid w:val="003F1AA0"/>
    <w:rsid w:val="003F4E36"/>
    <w:rsid w:val="003F5572"/>
    <w:rsid w:val="0040237A"/>
    <w:rsid w:val="00406C1A"/>
    <w:rsid w:val="00407110"/>
    <w:rsid w:val="00410D7B"/>
    <w:rsid w:val="004114A8"/>
    <w:rsid w:val="004200AE"/>
    <w:rsid w:val="00420386"/>
    <w:rsid w:val="00425DCA"/>
    <w:rsid w:val="00431D3B"/>
    <w:rsid w:val="0043463B"/>
    <w:rsid w:val="004368B5"/>
    <w:rsid w:val="00437D0E"/>
    <w:rsid w:val="00441ABA"/>
    <w:rsid w:val="00442187"/>
    <w:rsid w:val="004421BD"/>
    <w:rsid w:val="00442FE0"/>
    <w:rsid w:val="00447B58"/>
    <w:rsid w:val="004547E6"/>
    <w:rsid w:val="00454FAB"/>
    <w:rsid w:val="0045733B"/>
    <w:rsid w:val="004615C0"/>
    <w:rsid w:val="00462E8E"/>
    <w:rsid w:val="00463087"/>
    <w:rsid w:val="00466BDB"/>
    <w:rsid w:val="004746B5"/>
    <w:rsid w:val="004776DE"/>
    <w:rsid w:val="00477B81"/>
    <w:rsid w:val="0048354B"/>
    <w:rsid w:val="00483BB5"/>
    <w:rsid w:val="00483CA0"/>
    <w:rsid w:val="004855E1"/>
    <w:rsid w:val="00485DFA"/>
    <w:rsid w:val="004A1F98"/>
    <w:rsid w:val="004B05A7"/>
    <w:rsid w:val="004B3F48"/>
    <w:rsid w:val="004B76BC"/>
    <w:rsid w:val="004C13D4"/>
    <w:rsid w:val="004D4595"/>
    <w:rsid w:val="004D7C32"/>
    <w:rsid w:val="004E083E"/>
    <w:rsid w:val="004E3309"/>
    <w:rsid w:val="004E4932"/>
    <w:rsid w:val="004F093A"/>
    <w:rsid w:val="004F355A"/>
    <w:rsid w:val="004F3AD0"/>
    <w:rsid w:val="00501043"/>
    <w:rsid w:val="00510B91"/>
    <w:rsid w:val="005165F5"/>
    <w:rsid w:val="00521F52"/>
    <w:rsid w:val="00522F21"/>
    <w:rsid w:val="0052410B"/>
    <w:rsid w:val="00527359"/>
    <w:rsid w:val="00534AA7"/>
    <w:rsid w:val="00535CB3"/>
    <w:rsid w:val="0053663D"/>
    <w:rsid w:val="00540B25"/>
    <w:rsid w:val="005464A3"/>
    <w:rsid w:val="005469B4"/>
    <w:rsid w:val="005544CE"/>
    <w:rsid w:val="00555842"/>
    <w:rsid w:val="00556D7C"/>
    <w:rsid w:val="00561F9F"/>
    <w:rsid w:val="00563404"/>
    <w:rsid w:val="005648C4"/>
    <w:rsid w:val="00564A44"/>
    <w:rsid w:val="00565664"/>
    <w:rsid w:val="00567D13"/>
    <w:rsid w:val="00572365"/>
    <w:rsid w:val="00576DAA"/>
    <w:rsid w:val="005847F1"/>
    <w:rsid w:val="00586B47"/>
    <w:rsid w:val="00590CED"/>
    <w:rsid w:val="00591572"/>
    <w:rsid w:val="00591687"/>
    <w:rsid w:val="00595705"/>
    <w:rsid w:val="005975B7"/>
    <w:rsid w:val="005A0BDD"/>
    <w:rsid w:val="005A1971"/>
    <w:rsid w:val="005A451A"/>
    <w:rsid w:val="005A66EB"/>
    <w:rsid w:val="005A69F7"/>
    <w:rsid w:val="005A717D"/>
    <w:rsid w:val="005A78B2"/>
    <w:rsid w:val="005B6974"/>
    <w:rsid w:val="005B7AF7"/>
    <w:rsid w:val="005C082C"/>
    <w:rsid w:val="005C0A56"/>
    <w:rsid w:val="005C15D4"/>
    <w:rsid w:val="005C1EAC"/>
    <w:rsid w:val="005C1F4C"/>
    <w:rsid w:val="005C3FEC"/>
    <w:rsid w:val="005C48B2"/>
    <w:rsid w:val="005C49AE"/>
    <w:rsid w:val="005D2B0A"/>
    <w:rsid w:val="005E1D25"/>
    <w:rsid w:val="005E68F5"/>
    <w:rsid w:val="005F6544"/>
    <w:rsid w:val="00602323"/>
    <w:rsid w:val="00606042"/>
    <w:rsid w:val="0062124D"/>
    <w:rsid w:val="0062445A"/>
    <w:rsid w:val="00627B20"/>
    <w:rsid w:val="0063173A"/>
    <w:rsid w:val="006329DE"/>
    <w:rsid w:val="006337CE"/>
    <w:rsid w:val="00640069"/>
    <w:rsid w:val="00640817"/>
    <w:rsid w:val="00641327"/>
    <w:rsid w:val="00647ABB"/>
    <w:rsid w:val="0065149F"/>
    <w:rsid w:val="00662F2E"/>
    <w:rsid w:val="0066349C"/>
    <w:rsid w:val="00663E6A"/>
    <w:rsid w:val="00666A2E"/>
    <w:rsid w:val="00667A88"/>
    <w:rsid w:val="00673BAF"/>
    <w:rsid w:val="00676C70"/>
    <w:rsid w:val="00677EEB"/>
    <w:rsid w:val="00680C5B"/>
    <w:rsid w:val="00680E0F"/>
    <w:rsid w:val="00681BD2"/>
    <w:rsid w:val="00683AE1"/>
    <w:rsid w:val="00685EA5"/>
    <w:rsid w:val="00687D2B"/>
    <w:rsid w:val="006903EE"/>
    <w:rsid w:val="00690BF8"/>
    <w:rsid w:val="006979F3"/>
    <w:rsid w:val="006A1671"/>
    <w:rsid w:val="006A21D5"/>
    <w:rsid w:val="006A59FD"/>
    <w:rsid w:val="006B1B98"/>
    <w:rsid w:val="006C6039"/>
    <w:rsid w:val="006C7174"/>
    <w:rsid w:val="006C760F"/>
    <w:rsid w:val="006D6813"/>
    <w:rsid w:val="006D791C"/>
    <w:rsid w:val="006E191C"/>
    <w:rsid w:val="006E43C8"/>
    <w:rsid w:val="006E4583"/>
    <w:rsid w:val="006E63A6"/>
    <w:rsid w:val="006F17B2"/>
    <w:rsid w:val="006F1F2E"/>
    <w:rsid w:val="007010BB"/>
    <w:rsid w:val="007018B9"/>
    <w:rsid w:val="0070470B"/>
    <w:rsid w:val="00706011"/>
    <w:rsid w:val="00706338"/>
    <w:rsid w:val="00706992"/>
    <w:rsid w:val="00713DE8"/>
    <w:rsid w:val="00714493"/>
    <w:rsid w:val="00714826"/>
    <w:rsid w:val="007166E0"/>
    <w:rsid w:val="00717992"/>
    <w:rsid w:val="00717AA7"/>
    <w:rsid w:val="00724057"/>
    <w:rsid w:val="007246B1"/>
    <w:rsid w:val="0072516F"/>
    <w:rsid w:val="00734F2F"/>
    <w:rsid w:val="00735469"/>
    <w:rsid w:val="00743041"/>
    <w:rsid w:val="00743CE8"/>
    <w:rsid w:val="00745D94"/>
    <w:rsid w:val="0074721B"/>
    <w:rsid w:val="00751A51"/>
    <w:rsid w:val="00753314"/>
    <w:rsid w:val="00757B5B"/>
    <w:rsid w:val="00760061"/>
    <w:rsid w:val="007634CD"/>
    <w:rsid w:val="00765651"/>
    <w:rsid w:val="007759B2"/>
    <w:rsid w:val="007762DA"/>
    <w:rsid w:val="007856CD"/>
    <w:rsid w:val="00785EDC"/>
    <w:rsid w:val="00792AD6"/>
    <w:rsid w:val="00792D99"/>
    <w:rsid w:val="007937B7"/>
    <w:rsid w:val="007A1EFF"/>
    <w:rsid w:val="007A32D1"/>
    <w:rsid w:val="007A3F9C"/>
    <w:rsid w:val="007A3FDA"/>
    <w:rsid w:val="007A77D9"/>
    <w:rsid w:val="007B1075"/>
    <w:rsid w:val="007B46A0"/>
    <w:rsid w:val="007B5490"/>
    <w:rsid w:val="007B57E2"/>
    <w:rsid w:val="007B7B1D"/>
    <w:rsid w:val="007C1868"/>
    <w:rsid w:val="007D3144"/>
    <w:rsid w:val="007D4C7D"/>
    <w:rsid w:val="007D7396"/>
    <w:rsid w:val="007E02E3"/>
    <w:rsid w:val="007E15DC"/>
    <w:rsid w:val="007E2787"/>
    <w:rsid w:val="007E6ABF"/>
    <w:rsid w:val="007F0229"/>
    <w:rsid w:val="007F3C8F"/>
    <w:rsid w:val="00801C71"/>
    <w:rsid w:val="00805450"/>
    <w:rsid w:val="008076B3"/>
    <w:rsid w:val="008113DE"/>
    <w:rsid w:val="008202C8"/>
    <w:rsid w:val="00821CC6"/>
    <w:rsid w:val="00825A3D"/>
    <w:rsid w:val="0082606D"/>
    <w:rsid w:val="0082658E"/>
    <w:rsid w:val="00827FA8"/>
    <w:rsid w:val="00832A2F"/>
    <w:rsid w:val="0083623D"/>
    <w:rsid w:val="008452FF"/>
    <w:rsid w:val="008454B5"/>
    <w:rsid w:val="008473B4"/>
    <w:rsid w:val="00850740"/>
    <w:rsid w:val="00856498"/>
    <w:rsid w:val="00857085"/>
    <w:rsid w:val="00863AA4"/>
    <w:rsid w:val="00864803"/>
    <w:rsid w:val="00864BD6"/>
    <w:rsid w:val="008705B0"/>
    <w:rsid w:val="00874FD6"/>
    <w:rsid w:val="008773F9"/>
    <w:rsid w:val="00880242"/>
    <w:rsid w:val="0088285E"/>
    <w:rsid w:val="0088517E"/>
    <w:rsid w:val="00886023"/>
    <w:rsid w:val="008A2D1B"/>
    <w:rsid w:val="008B26DD"/>
    <w:rsid w:val="008B362B"/>
    <w:rsid w:val="008B7012"/>
    <w:rsid w:val="008B7A77"/>
    <w:rsid w:val="008C3EB8"/>
    <w:rsid w:val="008D1024"/>
    <w:rsid w:val="008D2EF8"/>
    <w:rsid w:val="008D35F0"/>
    <w:rsid w:val="008D6513"/>
    <w:rsid w:val="008E1970"/>
    <w:rsid w:val="008E41B8"/>
    <w:rsid w:val="00902338"/>
    <w:rsid w:val="009068B2"/>
    <w:rsid w:val="009076B7"/>
    <w:rsid w:val="00910D02"/>
    <w:rsid w:val="00920F52"/>
    <w:rsid w:val="00924A05"/>
    <w:rsid w:val="00927ADF"/>
    <w:rsid w:val="00932E66"/>
    <w:rsid w:val="0093338C"/>
    <w:rsid w:val="00933B99"/>
    <w:rsid w:val="009403C9"/>
    <w:rsid w:val="00941394"/>
    <w:rsid w:val="009426CA"/>
    <w:rsid w:val="00942B78"/>
    <w:rsid w:val="009431F7"/>
    <w:rsid w:val="00944869"/>
    <w:rsid w:val="0094522A"/>
    <w:rsid w:val="00951127"/>
    <w:rsid w:val="00953CD4"/>
    <w:rsid w:val="00954981"/>
    <w:rsid w:val="009551A4"/>
    <w:rsid w:val="00955859"/>
    <w:rsid w:val="00956439"/>
    <w:rsid w:val="0095743A"/>
    <w:rsid w:val="00963A43"/>
    <w:rsid w:val="00963C9D"/>
    <w:rsid w:val="00964068"/>
    <w:rsid w:val="009676A8"/>
    <w:rsid w:val="009677F2"/>
    <w:rsid w:val="00971E23"/>
    <w:rsid w:val="009742C3"/>
    <w:rsid w:val="009807F5"/>
    <w:rsid w:val="009821D8"/>
    <w:rsid w:val="00987069"/>
    <w:rsid w:val="00990C3C"/>
    <w:rsid w:val="00992D5C"/>
    <w:rsid w:val="00995EF3"/>
    <w:rsid w:val="009964F2"/>
    <w:rsid w:val="009977B5"/>
    <w:rsid w:val="009A2291"/>
    <w:rsid w:val="009A2A6B"/>
    <w:rsid w:val="009A2FAA"/>
    <w:rsid w:val="009B2618"/>
    <w:rsid w:val="009B32C0"/>
    <w:rsid w:val="009B44FC"/>
    <w:rsid w:val="009B65CE"/>
    <w:rsid w:val="009D3701"/>
    <w:rsid w:val="009D6844"/>
    <w:rsid w:val="009D70E3"/>
    <w:rsid w:val="009E1FA8"/>
    <w:rsid w:val="009E25CD"/>
    <w:rsid w:val="009E2E95"/>
    <w:rsid w:val="009E6E91"/>
    <w:rsid w:val="009E6F66"/>
    <w:rsid w:val="009F0998"/>
    <w:rsid w:val="009F467D"/>
    <w:rsid w:val="009F563C"/>
    <w:rsid w:val="009F58B8"/>
    <w:rsid w:val="00A11923"/>
    <w:rsid w:val="00A13B19"/>
    <w:rsid w:val="00A14C87"/>
    <w:rsid w:val="00A17D25"/>
    <w:rsid w:val="00A252A1"/>
    <w:rsid w:val="00A272F8"/>
    <w:rsid w:val="00A3053E"/>
    <w:rsid w:val="00A31231"/>
    <w:rsid w:val="00A31B32"/>
    <w:rsid w:val="00A3444C"/>
    <w:rsid w:val="00A345C8"/>
    <w:rsid w:val="00A3773E"/>
    <w:rsid w:val="00A4284D"/>
    <w:rsid w:val="00A4575C"/>
    <w:rsid w:val="00A477C7"/>
    <w:rsid w:val="00A56346"/>
    <w:rsid w:val="00A60127"/>
    <w:rsid w:val="00A60834"/>
    <w:rsid w:val="00A6381A"/>
    <w:rsid w:val="00A63FDE"/>
    <w:rsid w:val="00A72C9B"/>
    <w:rsid w:val="00A74223"/>
    <w:rsid w:val="00A77836"/>
    <w:rsid w:val="00A828A3"/>
    <w:rsid w:val="00A911EA"/>
    <w:rsid w:val="00A9322C"/>
    <w:rsid w:val="00A94EFC"/>
    <w:rsid w:val="00A96221"/>
    <w:rsid w:val="00A96C78"/>
    <w:rsid w:val="00A970EA"/>
    <w:rsid w:val="00AA0AD2"/>
    <w:rsid w:val="00AA1A4E"/>
    <w:rsid w:val="00AA2681"/>
    <w:rsid w:val="00AA3DFB"/>
    <w:rsid w:val="00AA45B9"/>
    <w:rsid w:val="00AA4CFA"/>
    <w:rsid w:val="00AA5067"/>
    <w:rsid w:val="00AB1F55"/>
    <w:rsid w:val="00AB67A1"/>
    <w:rsid w:val="00AB6C96"/>
    <w:rsid w:val="00AC5487"/>
    <w:rsid w:val="00AD1A12"/>
    <w:rsid w:val="00AD1B3D"/>
    <w:rsid w:val="00AD6278"/>
    <w:rsid w:val="00AD6336"/>
    <w:rsid w:val="00AF01AD"/>
    <w:rsid w:val="00AF033F"/>
    <w:rsid w:val="00AF0E4B"/>
    <w:rsid w:val="00AF199F"/>
    <w:rsid w:val="00AF35A4"/>
    <w:rsid w:val="00AF40C1"/>
    <w:rsid w:val="00AF4EC6"/>
    <w:rsid w:val="00AF52F8"/>
    <w:rsid w:val="00AF75FB"/>
    <w:rsid w:val="00B00118"/>
    <w:rsid w:val="00B0185C"/>
    <w:rsid w:val="00B0442C"/>
    <w:rsid w:val="00B1102C"/>
    <w:rsid w:val="00B1449B"/>
    <w:rsid w:val="00B15046"/>
    <w:rsid w:val="00B22074"/>
    <w:rsid w:val="00B310C8"/>
    <w:rsid w:val="00B33706"/>
    <w:rsid w:val="00B434A2"/>
    <w:rsid w:val="00B542C1"/>
    <w:rsid w:val="00B56FE7"/>
    <w:rsid w:val="00B57CF3"/>
    <w:rsid w:val="00B608BC"/>
    <w:rsid w:val="00B63F1F"/>
    <w:rsid w:val="00B64DE2"/>
    <w:rsid w:val="00B66A0C"/>
    <w:rsid w:val="00B729A5"/>
    <w:rsid w:val="00B77343"/>
    <w:rsid w:val="00B81744"/>
    <w:rsid w:val="00B830EA"/>
    <w:rsid w:val="00B846DD"/>
    <w:rsid w:val="00B84F0A"/>
    <w:rsid w:val="00BB3D42"/>
    <w:rsid w:val="00BB4A3B"/>
    <w:rsid w:val="00BB57FF"/>
    <w:rsid w:val="00BC0826"/>
    <w:rsid w:val="00BC2C6C"/>
    <w:rsid w:val="00BC7240"/>
    <w:rsid w:val="00BD23CC"/>
    <w:rsid w:val="00BD2441"/>
    <w:rsid w:val="00BD36CC"/>
    <w:rsid w:val="00BD54E8"/>
    <w:rsid w:val="00BE3C5A"/>
    <w:rsid w:val="00BE75A0"/>
    <w:rsid w:val="00BF0A78"/>
    <w:rsid w:val="00BF49A3"/>
    <w:rsid w:val="00BF695B"/>
    <w:rsid w:val="00C011FE"/>
    <w:rsid w:val="00C02544"/>
    <w:rsid w:val="00C059C5"/>
    <w:rsid w:val="00C06DA6"/>
    <w:rsid w:val="00C076D4"/>
    <w:rsid w:val="00C10901"/>
    <w:rsid w:val="00C13BAA"/>
    <w:rsid w:val="00C151F5"/>
    <w:rsid w:val="00C22A25"/>
    <w:rsid w:val="00C252E4"/>
    <w:rsid w:val="00C26364"/>
    <w:rsid w:val="00C271CC"/>
    <w:rsid w:val="00C27D88"/>
    <w:rsid w:val="00C3337E"/>
    <w:rsid w:val="00C4430D"/>
    <w:rsid w:val="00C44AEA"/>
    <w:rsid w:val="00C478BC"/>
    <w:rsid w:val="00C5204F"/>
    <w:rsid w:val="00C56201"/>
    <w:rsid w:val="00C641E8"/>
    <w:rsid w:val="00C64D94"/>
    <w:rsid w:val="00C65FB3"/>
    <w:rsid w:val="00C66507"/>
    <w:rsid w:val="00C7008C"/>
    <w:rsid w:val="00C809D1"/>
    <w:rsid w:val="00C83B88"/>
    <w:rsid w:val="00C90F04"/>
    <w:rsid w:val="00C91EDC"/>
    <w:rsid w:val="00C979EC"/>
    <w:rsid w:val="00CA00A1"/>
    <w:rsid w:val="00CA0149"/>
    <w:rsid w:val="00CA1F19"/>
    <w:rsid w:val="00CA5567"/>
    <w:rsid w:val="00CA7A80"/>
    <w:rsid w:val="00CB297D"/>
    <w:rsid w:val="00CB33BE"/>
    <w:rsid w:val="00CB713F"/>
    <w:rsid w:val="00CC0135"/>
    <w:rsid w:val="00CC0C8C"/>
    <w:rsid w:val="00CC3208"/>
    <w:rsid w:val="00CC3FF6"/>
    <w:rsid w:val="00CC4264"/>
    <w:rsid w:val="00CC7591"/>
    <w:rsid w:val="00CD0FF8"/>
    <w:rsid w:val="00CD3381"/>
    <w:rsid w:val="00CD506D"/>
    <w:rsid w:val="00CD797D"/>
    <w:rsid w:val="00CE131E"/>
    <w:rsid w:val="00CE6364"/>
    <w:rsid w:val="00CF527A"/>
    <w:rsid w:val="00D024E2"/>
    <w:rsid w:val="00D06062"/>
    <w:rsid w:val="00D12AE0"/>
    <w:rsid w:val="00D23AFD"/>
    <w:rsid w:val="00D33B95"/>
    <w:rsid w:val="00D37198"/>
    <w:rsid w:val="00D40A13"/>
    <w:rsid w:val="00D41A4F"/>
    <w:rsid w:val="00D438BB"/>
    <w:rsid w:val="00D43D42"/>
    <w:rsid w:val="00D4524D"/>
    <w:rsid w:val="00D46371"/>
    <w:rsid w:val="00D46971"/>
    <w:rsid w:val="00D514DC"/>
    <w:rsid w:val="00D5337F"/>
    <w:rsid w:val="00D5446C"/>
    <w:rsid w:val="00D56346"/>
    <w:rsid w:val="00D57184"/>
    <w:rsid w:val="00D607F9"/>
    <w:rsid w:val="00D61358"/>
    <w:rsid w:val="00D6404C"/>
    <w:rsid w:val="00D67762"/>
    <w:rsid w:val="00D771D2"/>
    <w:rsid w:val="00D87949"/>
    <w:rsid w:val="00D97B99"/>
    <w:rsid w:val="00DA1107"/>
    <w:rsid w:val="00DA24DB"/>
    <w:rsid w:val="00DB0E6F"/>
    <w:rsid w:val="00DB14A8"/>
    <w:rsid w:val="00DC083C"/>
    <w:rsid w:val="00DC31CA"/>
    <w:rsid w:val="00DD0902"/>
    <w:rsid w:val="00DD0CF1"/>
    <w:rsid w:val="00DD19C7"/>
    <w:rsid w:val="00DD2022"/>
    <w:rsid w:val="00DD6777"/>
    <w:rsid w:val="00DE30E2"/>
    <w:rsid w:val="00DE474C"/>
    <w:rsid w:val="00DF3AD1"/>
    <w:rsid w:val="00DF74D4"/>
    <w:rsid w:val="00E01389"/>
    <w:rsid w:val="00E030BE"/>
    <w:rsid w:val="00E03BB0"/>
    <w:rsid w:val="00E10D44"/>
    <w:rsid w:val="00E14DF0"/>
    <w:rsid w:val="00E16A7D"/>
    <w:rsid w:val="00E16D81"/>
    <w:rsid w:val="00E21F37"/>
    <w:rsid w:val="00E23597"/>
    <w:rsid w:val="00E2495B"/>
    <w:rsid w:val="00E27016"/>
    <w:rsid w:val="00E30D33"/>
    <w:rsid w:val="00E31A03"/>
    <w:rsid w:val="00E35D03"/>
    <w:rsid w:val="00E375C5"/>
    <w:rsid w:val="00E4395D"/>
    <w:rsid w:val="00E52C11"/>
    <w:rsid w:val="00E52EAA"/>
    <w:rsid w:val="00E6568F"/>
    <w:rsid w:val="00E70F01"/>
    <w:rsid w:val="00E73D19"/>
    <w:rsid w:val="00E87459"/>
    <w:rsid w:val="00E916C9"/>
    <w:rsid w:val="00E9524B"/>
    <w:rsid w:val="00E9525D"/>
    <w:rsid w:val="00EA4BC4"/>
    <w:rsid w:val="00EA51DC"/>
    <w:rsid w:val="00EA5910"/>
    <w:rsid w:val="00EA67BD"/>
    <w:rsid w:val="00EA7EAB"/>
    <w:rsid w:val="00EB0091"/>
    <w:rsid w:val="00EB058B"/>
    <w:rsid w:val="00EB3162"/>
    <w:rsid w:val="00EB5F8C"/>
    <w:rsid w:val="00EC3CD6"/>
    <w:rsid w:val="00EC58BD"/>
    <w:rsid w:val="00ED3073"/>
    <w:rsid w:val="00ED3663"/>
    <w:rsid w:val="00ED7993"/>
    <w:rsid w:val="00ED7FCF"/>
    <w:rsid w:val="00EE4DFC"/>
    <w:rsid w:val="00EF373D"/>
    <w:rsid w:val="00EF45D7"/>
    <w:rsid w:val="00EF51D7"/>
    <w:rsid w:val="00F01105"/>
    <w:rsid w:val="00F025C2"/>
    <w:rsid w:val="00F12C3F"/>
    <w:rsid w:val="00F26839"/>
    <w:rsid w:val="00F32A7D"/>
    <w:rsid w:val="00F34375"/>
    <w:rsid w:val="00F34480"/>
    <w:rsid w:val="00F363D8"/>
    <w:rsid w:val="00F376C1"/>
    <w:rsid w:val="00F42236"/>
    <w:rsid w:val="00F5004F"/>
    <w:rsid w:val="00F55C08"/>
    <w:rsid w:val="00F5614E"/>
    <w:rsid w:val="00F7167C"/>
    <w:rsid w:val="00F721D9"/>
    <w:rsid w:val="00F72508"/>
    <w:rsid w:val="00F725DA"/>
    <w:rsid w:val="00F773C4"/>
    <w:rsid w:val="00F845D8"/>
    <w:rsid w:val="00F84BDA"/>
    <w:rsid w:val="00F86034"/>
    <w:rsid w:val="00F92142"/>
    <w:rsid w:val="00F9222A"/>
    <w:rsid w:val="00F92376"/>
    <w:rsid w:val="00F92A60"/>
    <w:rsid w:val="00F94F48"/>
    <w:rsid w:val="00F951F9"/>
    <w:rsid w:val="00FA246D"/>
    <w:rsid w:val="00FA753E"/>
    <w:rsid w:val="00FB0A9C"/>
    <w:rsid w:val="00FB2427"/>
    <w:rsid w:val="00FB329A"/>
    <w:rsid w:val="00FB3544"/>
    <w:rsid w:val="00FB7846"/>
    <w:rsid w:val="00FC2CA0"/>
    <w:rsid w:val="00FC34EF"/>
    <w:rsid w:val="00FC371D"/>
    <w:rsid w:val="00FC582B"/>
    <w:rsid w:val="00FC6885"/>
    <w:rsid w:val="00FD4D65"/>
    <w:rsid w:val="00FD6A13"/>
    <w:rsid w:val="00FD6D18"/>
    <w:rsid w:val="00FD7481"/>
    <w:rsid w:val="00FD7F0B"/>
    <w:rsid w:val="00FE15D2"/>
    <w:rsid w:val="00FE178D"/>
    <w:rsid w:val="00FE7751"/>
    <w:rsid w:val="00FF0B07"/>
    <w:rsid w:val="00FF2477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C832C"/>
  <w15:docId w15:val="{FD74107B-38CC-4F51-94D7-4B7C6C3C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D0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24-PressRelease-Statement">
    <w:name w:val="2024 - PressRelease - Statement"/>
    <w:basedOn w:val="2024-PressRelease-Body"/>
    <w:next w:val="2024-PressRelease-Body"/>
    <w:link w:val="2024-PressRelease-StatementCarattere"/>
    <w:qFormat/>
    <w:rsid w:val="0063173A"/>
    <w:rPr>
      <w:i/>
      <w:lang w:val="en-GB"/>
    </w:rPr>
  </w:style>
  <w:style w:type="paragraph" w:customStyle="1" w:styleId="2024-PressRelease-BulletPoint">
    <w:name w:val="2024 - PressRelease - BulletPoint"/>
    <w:basedOn w:val="2024-PressRelease-Body"/>
    <w:link w:val="2024-PressRelease-BulletPointCarattere"/>
    <w:qFormat/>
    <w:rsid w:val="0063173A"/>
    <w:pPr>
      <w:numPr>
        <w:numId w:val="7"/>
      </w:numPr>
    </w:pPr>
    <w:rPr>
      <w:lang w:val="en-GB"/>
    </w:rPr>
  </w:style>
  <w:style w:type="character" w:customStyle="1" w:styleId="2024-PressRelease-BodyCarattere">
    <w:name w:val="2024 - PressRelease - Body Carattere"/>
    <w:basedOn w:val="DefaultParagraphFont"/>
    <w:link w:val="2024-PressRelease-Body"/>
    <w:rsid w:val="00A13B19"/>
    <w:rPr>
      <w:rFonts w:ascii="Arial" w:hAnsi="Arial" w:cs="Segoe UI Light"/>
      <w:noProof/>
      <w:sz w:val="22"/>
      <w:szCs w:val="22"/>
    </w:rPr>
  </w:style>
  <w:style w:type="character" w:customStyle="1" w:styleId="2024-PressRelease-StatementCarattere">
    <w:name w:val="2024 - PressRelease - Statement Carattere"/>
    <w:basedOn w:val="2024-PressRelease-BodyCarattere"/>
    <w:link w:val="2024-PressRelease-Statement"/>
    <w:rsid w:val="0063173A"/>
    <w:rPr>
      <w:rFonts w:ascii="Arial" w:hAnsi="Arial" w:cs="Segoe UI Light"/>
      <w:i/>
      <w:noProof/>
      <w:sz w:val="22"/>
      <w:szCs w:val="22"/>
      <w:lang w:val="en-GB"/>
    </w:rPr>
  </w:style>
  <w:style w:type="paragraph" w:styleId="Header">
    <w:name w:val="header"/>
    <w:basedOn w:val="Normal"/>
    <w:link w:val="HeaderChar"/>
    <w:rsid w:val="006F1F2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6F1F2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F1F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1F2E"/>
    <w:rPr>
      <w:sz w:val="24"/>
      <w:szCs w:val="24"/>
    </w:rPr>
  </w:style>
  <w:style w:type="paragraph" w:styleId="BodyText">
    <w:name w:val="Body Text"/>
    <w:basedOn w:val="Normal"/>
    <w:link w:val="BodyTextChar"/>
    <w:rsid w:val="004573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5733B"/>
    <w:rPr>
      <w:sz w:val="24"/>
      <w:szCs w:val="24"/>
    </w:rPr>
  </w:style>
  <w:style w:type="paragraph" w:styleId="BalloonText">
    <w:name w:val="Balloon Text"/>
    <w:basedOn w:val="Normal"/>
    <w:link w:val="BalloonTextChar"/>
    <w:rsid w:val="00AF4E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4EC6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"/>
    <w:qFormat/>
    <w:rsid w:val="001A7841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fr-FR"/>
    </w:rPr>
  </w:style>
  <w:style w:type="paragraph" w:customStyle="1" w:styleId="2024-PessRelease-Date">
    <w:name w:val="2024 - PessRelease - Date"/>
    <w:basedOn w:val="2024-PressRelease-Body"/>
    <w:next w:val="2024-PressRelease-Title"/>
    <w:autoRedefine/>
    <w:qFormat/>
    <w:rsid w:val="00A31231"/>
    <w:pPr>
      <w:spacing w:line="288" w:lineRule="auto"/>
      <w:ind w:right="140"/>
    </w:pPr>
    <w:rPr>
      <w:color w:val="000000" w:themeColor="text1"/>
    </w:rPr>
  </w:style>
  <w:style w:type="paragraph" w:customStyle="1" w:styleId="2024-PressRelease-Title">
    <w:name w:val="2024 - PressRelease - Title"/>
    <w:basedOn w:val="Normal"/>
    <w:next w:val="2024-PressRelease-Subtitle"/>
    <w:autoRedefine/>
    <w:qFormat/>
    <w:rsid w:val="00FC34EF"/>
    <w:pPr>
      <w:spacing w:before="240"/>
    </w:pPr>
    <w:rPr>
      <w:rFonts w:ascii="Arial" w:hAnsi="Arial" w:cs="Segoe UI Semilight"/>
      <w:caps/>
      <w:color w:val="E84E0F"/>
      <w:sz w:val="36"/>
      <w:szCs w:val="36"/>
    </w:rPr>
  </w:style>
  <w:style w:type="paragraph" w:customStyle="1" w:styleId="2024-PressRelease-Subtitle">
    <w:name w:val="2024 - PressRelease - Subtitle"/>
    <w:basedOn w:val="Normal"/>
    <w:next w:val="2024-PressRelease-Body"/>
    <w:autoRedefine/>
    <w:qFormat/>
    <w:rsid w:val="00335D3E"/>
    <w:pPr>
      <w:spacing w:after="240"/>
      <w:jc w:val="right"/>
    </w:pPr>
    <w:rPr>
      <w:rFonts w:ascii="Arial" w:hAnsi="Arial" w:cs="Arial"/>
      <w:bCs/>
      <w:i/>
      <w:color w:val="E84E0F"/>
      <w:szCs w:val="22"/>
    </w:rPr>
  </w:style>
  <w:style w:type="paragraph" w:customStyle="1" w:styleId="2024-PressRelease-Body">
    <w:name w:val="2024 - PressRelease - Body"/>
    <w:basedOn w:val="Normal"/>
    <w:link w:val="2024-PressRelease-BodyCarattere"/>
    <w:autoRedefine/>
    <w:qFormat/>
    <w:rsid w:val="00A13B19"/>
    <w:pPr>
      <w:spacing w:before="120" w:line="276" w:lineRule="auto"/>
    </w:pPr>
    <w:rPr>
      <w:rFonts w:ascii="Arial" w:hAnsi="Arial" w:cs="Segoe UI Light"/>
      <w:noProof/>
      <w:sz w:val="22"/>
      <w:szCs w:val="22"/>
    </w:rPr>
  </w:style>
  <w:style w:type="character" w:customStyle="1" w:styleId="2024-PressRelease-BulletPointCarattere">
    <w:name w:val="2024 - PressRelease - BulletPoint Carattere"/>
    <w:basedOn w:val="2024-PressRelease-BodyCarattere"/>
    <w:link w:val="2024-PressRelease-BulletPoint"/>
    <w:rsid w:val="0063173A"/>
    <w:rPr>
      <w:rFonts w:ascii="Arial" w:hAnsi="Arial" w:cs="Segoe UI Light"/>
      <w:noProof/>
      <w:sz w:val="22"/>
      <w:szCs w:val="22"/>
      <w:lang w:val="en-GB"/>
    </w:rPr>
  </w:style>
  <w:style w:type="character" w:styleId="Hyperlink">
    <w:name w:val="Hyperlink"/>
    <w:basedOn w:val="DefaultParagraphFont"/>
    <w:unhideWhenUsed/>
    <w:rsid w:val="005D2B0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48354B"/>
    <w:rPr>
      <w:color w:val="800080" w:themeColor="followedHyperlink"/>
      <w:u w:val="single"/>
    </w:rPr>
  </w:style>
  <w:style w:type="paragraph" w:customStyle="1" w:styleId="2024-PressRelease-NewChapter">
    <w:name w:val="2024 - PressRelease - NewChapter"/>
    <w:basedOn w:val="2024-PressRelease-Body"/>
    <w:next w:val="2024-PressRelease-Body"/>
    <w:qFormat/>
    <w:rsid w:val="0093338C"/>
    <w:pPr>
      <w:spacing w:before="240"/>
    </w:pPr>
    <w:rPr>
      <w:caps/>
      <w:color w:val="E84E0F"/>
    </w:rPr>
  </w:style>
  <w:style w:type="paragraph" w:customStyle="1" w:styleId="Stile2024-PressRelease-BodyGrassetto">
    <w:name w:val="Stile 2024 - PressRelease - Body + Grassetto"/>
    <w:basedOn w:val="2024-PressRelease-Body"/>
    <w:rsid w:val="00AF52F8"/>
    <w:rPr>
      <w:b/>
      <w:bCs/>
    </w:rPr>
  </w:style>
  <w:style w:type="paragraph" w:customStyle="1" w:styleId="Stile2024-PressRelease-NewChapterNonTuttomaiuscole">
    <w:name w:val="Stile 2024 - PressRelease - NewChapter + Non Tutto maiuscole"/>
    <w:basedOn w:val="2024-PressRelease-NewChapter"/>
    <w:rsid w:val="00305FD9"/>
    <w:rPr>
      <w:caps w:val="0"/>
    </w:rPr>
  </w:style>
  <w:style w:type="character" w:styleId="CommentReference">
    <w:name w:val="annotation reference"/>
    <w:basedOn w:val="DefaultParagraphFont"/>
    <w:semiHidden/>
    <w:unhideWhenUsed/>
    <w:rsid w:val="009549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9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9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4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4981"/>
    <w:rPr>
      <w:b/>
      <w:bCs/>
    </w:rPr>
  </w:style>
  <w:style w:type="paragraph" w:styleId="Revision">
    <w:name w:val="Revision"/>
    <w:hidden/>
    <w:uiPriority w:val="99"/>
    <w:semiHidden/>
    <w:rsid w:val="00A13B19"/>
    <w:rPr>
      <w:sz w:val="24"/>
      <w:szCs w:val="24"/>
    </w:rPr>
  </w:style>
  <w:style w:type="paragraph" w:styleId="NormalWeb">
    <w:name w:val="Normal (Web)"/>
    <w:basedOn w:val="Normal"/>
    <w:semiHidden/>
    <w:unhideWhenUsed/>
    <w:rsid w:val="004421BD"/>
  </w:style>
  <w:style w:type="paragraph" w:styleId="ListParagraph">
    <w:name w:val="List Paragraph"/>
    <w:basedOn w:val="Normal"/>
    <w:uiPriority w:val="34"/>
    <w:qFormat/>
    <w:rsid w:val="005847F1"/>
    <w:pPr>
      <w:ind w:left="720"/>
      <w:contextualSpacing/>
    </w:pPr>
  </w:style>
  <w:style w:type="paragraph" w:customStyle="1" w:styleId="pf0">
    <w:name w:val="pf0"/>
    <w:basedOn w:val="Normal"/>
    <w:rsid w:val="00510B91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510B9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10B91"/>
    <w:rPr>
      <w:rFonts w:ascii="Segoe UI" w:hAnsi="Segoe UI" w:cs="Segoe UI" w:hint="default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BE3C5A"/>
    <w:rPr>
      <w:b/>
      <w:bCs/>
    </w:rPr>
  </w:style>
  <w:style w:type="paragraph" w:customStyle="1" w:styleId="2024-pressrelease-newchapter0">
    <w:name w:val="2024-pressrelease-newchapter"/>
    <w:basedOn w:val="Normal"/>
    <w:rsid w:val="000D3E8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https://www.youtube.com/channel/UCWcL0dznPYD5COG5KvGueSw" TargetMode="External"/><Relationship Id="rId7" Type="http://schemas.openxmlformats.org/officeDocument/2006/relationships/hyperlink" Target="https://www.instagram.com/gewiss_italia/" TargetMode="External"/><Relationship Id="rId2" Type="http://schemas.openxmlformats.org/officeDocument/2006/relationships/image" Target="media/image3.png"/><Relationship Id="rId1" Type="http://schemas.openxmlformats.org/officeDocument/2006/relationships/hyperlink" Target="https://www.facebook.com/GewissIT" TargetMode="External"/><Relationship Id="rId6" Type="http://schemas.openxmlformats.org/officeDocument/2006/relationships/image" Target="media/image5.png"/><Relationship Id="rId5" Type="http://schemas.openxmlformats.org/officeDocument/2006/relationships/hyperlink" Target="https://www.linkedin.com/company/gewiss-italia/" TargetMode="External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59395-441e-4e17-aba8-d89f11b16f26" xsi:nil="true"/>
    <lcf76f155ced4ddcb4097134ff3c332f xmlns="5fe376fd-af65-4fb3-90b3-d747888fb08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6936F22A72B4997563FF92819BE8A" ma:contentTypeVersion="19" ma:contentTypeDescription="Creare un nuovo documento." ma:contentTypeScope="" ma:versionID="2812e9c5ed6fcc75fe2888ca3544f626">
  <xsd:schema xmlns:xsd="http://www.w3.org/2001/XMLSchema" xmlns:xs="http://www.w3.org/2001/XMLSchema" xmlns:p="http://schemas.microsoft.com/office/2006/metadata/properties" xmlns:ns2="5fe376fd-af65-4fb3-90b3-d747888fb084" xmlns:ns3="7dd7f524-4374-46fd-9412-bd08335039da" xmlns:ns4="15359395-441e-4e17-aba8-d89f11b16f26" targetNamespace="http://schemas.microsoft.com/office/2006/metadata/properties" ma:root="true" ma:fieldsID="88f2557378536230fbc2609828a831cc" ns2:_="" ns3:_="" ns4:_="">
    <xsd:import namespace="5fe376fd-af65-4fb3-90b3-d747888fb084"/>
    <xsd:import namespace="7dd7f524-4374-46fd-9412-bd08335039da"/>
    <xsd:import namespace="15359395-441e-4e17-aba8-d89f11b16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76fd-af65-4fb3-90b3-d747888fb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f524-4374-46fd-9412-bd08335039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9395-441e-4e17-aba8-d89f11b16f2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51dddd9-d8d0-4879-b498-3a9c9993db74}" ma:internalName="TaxCatchAll" ma:showField="CatchAllData" ma:web="7dd7f524-4374-46fd-9412-bd0833503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A4682-2111-4DFB-AA3C-596ADE00D551}">
  <ds:schemaRefs>
    <ds:schemaRef ds:uri="http://schemas.microsoft.com/office/2006/metadata/properties"/>
    <ds:schemaRef ds:uri="http://schemas.microsoft.com/office/infopath/2007/PartnerControls"/>
    <ds:schemaRef ds:uri="15359395-441e-4e17-aba8-d89f11b16f26"/>
    <ds:schemaRef ds:uri="5fe376fd-af65-4fb3-90b3-d747888fb084"/>
  </ds:schemaRefs>
</ds:datastoreItem>
</file>

<file path=customXml/itemProps2.xml><?xml version="1.0" encoding="utf-8"?>
<ds:datastoreItem xmlns:ds="http://schemas.openxmlformats.org/officeDocument/2006/customXml" ds:itemID="{B668EA82-8749-4885-B1F4-EF4CC6645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BA36AA-0731-448B-8C6B-2B45A9C883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CC1BA-D0A8-4115-819B-F084420A1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376fd-af65-4fb3-90b3-d747888fb084"/>
    <ds:schemaRef ds:uri="7dd7f524-4374-46fd-9412-bd08335039da"/>
    <ds:schemaRef ds:uri="15359395-441e-4e17-aba8-d89f11b16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600</Words>
  <Characters>3423</Characters>
  <Application>Microsoft Office Word</Application>
  <DocSecurity>4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DATA</vt:lpstr>
    </vt:vector>
  </TitlesOfParts>
  <Company>Gewiss spa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subject/>
  <dc:creator>BonacDR</dc:creator>
  <cp:keywords/>
  <cp:lastModifiedBy>Brasca Arianna Francesca</cp:lastModifiedBy>
  <cp:revision>53</cp:revision>
  <cp:lastPrinted>2024-07-02T20:32:00Z</cp:lastPrinted>
  <dcterms:created xsi:type="dcterms:W3CDTF">2026-04-09T18:16:00Z</dcterms:created>
  <dcterms:modified xsi:type="dcterms:W3CDTF">2026-05-26T12:44:00Z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ediaServiceImageTags">
    <vt:lpwstr/>
  </property>
  <property fmtid="{D5CDD505-2E9C-101B-9397-08002B2CF9AE}" pid="4" name="ClassificationContentMarkingFooterShapeIds">
    <vt:lpwstr>43eaf138,71f72b33,1f8f0be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C1 - Restricted</vt:lpwstr>
  </property>
  <property fmtid="{D5CDD505-2E9C-101B-9397-08002B2CF9AE}" pid="7" name="MSIP_Label_5719f00d-be66-42b9-b587-10ae8cc3e129_Enabled">
    <vt:lpwstr>true</vt:lpwstr>
  </property>
  <property fmtid="{D5CDD505-2E9C-101B-9397-08002B2CF9AE}" pid="8" name="MSIP_Label_5719f00d-be66-42b9-b587-10ae8cc3e129_SetDate">
    <vt:lpwstr>2025-10-21T15:38:47Z</vt:lpwstr>
  </property>
  <property fmtid="{D5CDD505-2E9C-101B-9397-08002B2CF9AE}" pid="9" name="MSIP_Label_5719f00d-be66-42b9-b587-10ae8cc3e129_Method">
    <vt:lpwstr>Privileged</vt:lpwstr>
  </property>
  <property fmtid="{D5CDD505-2E9C-101B-9397-08002B2CF9AE}" pid="10" name="MSIP_Label_5719f00d-be66-42b9-b587-10ae8cc3e129_Name">
    <vt:lpwstr>C1 - Restricted</vt:lpwstr>
  </property>
  <property fmtid="{D5CDD505-2E9C-101B-9397-08002B2CF9AE}" pid="11" name="MSIP_Label_5719f00d-be66-42b9-b587-10ae8cc3e129_SiteId">
    <vt:lpwstr>8f37d23c-8237-447d-8298-a223ad163ff4</vt:lpwstr>
  </property>
  <property fmtid="{D5CDD505-2E9C-101B-9397-08002B2CF9AE}" pid="12" name="MSIP_Label_5719f00d-be66-42b9-b587-10ae8cc3e129_ActionId">
    <vt:lpwstr>2f2f20cf-3760-46df-a6f9-9ba4035e452c</vt:lpwstr>
  </property>
  <property fmtid="{D5CDD505-2E9C-101B-9397-08002B2CF9AE}" pid="13" name="MSIP_Label_5719f00d-be66-42b9-b587-10ae8cc3e129_ContentBits">
    <vt:lpwstr>2</vt:lpwstr>
  </property>
  <property fmtid="{D5CDD505-2E9C-101B-9397-08002B2CF9AE}" pid="14" name="MSIP_Label_5719f00d-be66-42b9-b587-10ae8cc3e129_Tag">
    <vt:lpwstr>10, 0, 1, 1</vt:lpwstr>
  </property>
  <property fmtid="{D5CDD505-2E9C-101B-9397-08002B2CF9AE}" pid="15" name="ContentTypeId">
    <vt:lpwstr>0x0101000CF6936F22A72B4997563FF92819BE8A</vt:lpwstr>
  </property>
  <property fmtid="{D5CDD505-2E9C-101B-9397-08002B2CF9AE}" pid="16" name="docLang">
    <vt:lpwstr>it</vt:lpwstr>
  </property>
</Properties>
</file>